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widowControl/>
        <w:jc w:val="center"/>
      </w:pPr>
      <w:r>
        <w:rPr>
          <w:rFonts w:hint="eastAsia" w:ascii="songti tc" w:hAnsi="songti tc" w:eastAsia="songti tc" w:cs="songti tc"/>
          <w:b/>
          <w:color w:val="000000"/>
          <w:kern w:val="0"/>
          <w:sz w:val="32"/>
          <w:szCs w:val="32"/>
          <w:lang w:bidi="ar"/>
        </w:rPr>
        <w:t>美国德克萨斯大学奥斯汀分校</w:t>
      </w:r>
    </w:p>
    <w:p>
      <w:pPr>
        <w:pStyle w:val="3"/>
        <w:widowControl/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color w:val="000000"/>
          <w:kern w:val="0"/>
          <w:sz w:val="32"/>
          <w:szCs w:val="32"/>
          <w:lang w:bidi="ar"/>
        </w:rPr>
        <w:t>University of Texas at Austin</w:t>
      </w:r>
    </w:p>
    <w:p>
      <w:pPr>
        <w:pStyle w:val="3"/>
        <w:widowControl/>
        <w:jc w:val="center"/>
        <w:rPr>
          <w:rFonts w:ascii="宋体" w:hAnsi="宋体" w:eastAsia="宋体" w:cs="宋体"/>
          <w:b/>
          <w:color w:val="000000"/>
          <w:kern w:val="0"/>
          <w:sz w:val="32"/>
          <w:szCs w:val="32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bidi="ar"/>
        </w:rPr>
        <w:t>202</w:t>
      </w:r>
      <w:r>
        <w:rPr>
          <w:rFonts w:ascii="宋体" w:hAnsi="宋体" w:eastAsia="宋体" w:cs="宋体"/>
          <w:b/>
          <w:color w:val="000000"/>
          <w:kern w:val="0"/>
          <w:sz w:val="32"/>
          <w:szCs w:val="32"/>
          <w:lang w:bidi="ar"/>
        </w:rPr>
        <w:t>4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寒假“国际学术课程</w:t>
      </w:r>
      <w:r>
        <w:rPr>
          <w:rFonts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-</w:t>
      </w:r>
      <w:r>
        <w:rPr>
          <w:rFonts w:hint="eastAsia" w:ascii="宋体" w:hAnsi="宋体" w:eastAsia="宋体" w:cs="宋体"/>
          <w:b/>
          <w:color w:val="000000"/>
          <w:kern w:val="0"/>
          <w:sz w:val="32"/>
          <w:szCs w:val="32"/>
          <w:lang w:eastAsia="zh-Hans" w:bidi="ar"/>
        </w:rPr>
        <w:t>软件工程方向”</w:t>
      </w:r>
    </w:p>
    <w:p>
      <w:pPr>
        <w:pStyle w:val="60"/>
        <w:widowControl/>
        <w:spacing w:line="360" w:lineRule="auto"/>
        <w:ind w:firstLine="0" w:firstLineChars="0"/>
        <w:jc w:val="center"/>
        <w:rPr>
          <w:rFonts w:ascii="宋体" w:hAnsi="宋体" w:eastAsia="宋体" w:cs="宋体"/>
          <w:b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eastAsiaTheme="majorEastAsia" w:cstheme="minorHAnsi"/>
          <w:b/>
          <w:bCs/>
          <w:szCs w:val="21"/>
        </w:rPr>
        <w:t>202</w:t>
      </w:r>
      <w:r>
        <w:rPr>
          <w:rFonts w:eastAsiaTheme="majorEastAsia" w:cstheme="minorHAnsi"/>
          <w:b/>
          <w:bCs/>
          <w:szCs w:val="21"/>
        </w:rPr>
        <w:t>4</w:t>
      </w:r>
      <w:r>
        <w:rPr>
          <w:rFonts w:hint="eastAsia" w:eastAsiaTheme="majorEastAsia" w:cstheme="minorHAnsi"/>
          <w:b/>
          <w:bCs/>
          <w:szCs w:val="21"/>
        </w:rPr>
        <w:t>年1月22日-2月16日</w:t>
      </w:r>
      <w:r>
        <w:rPr>
          <w:rFonts w:eastAsiaTheme="majorEastAsia" w:cstheme="minorHAnsi"/>
          <w:b/>
          <w:bCs/>
          <w:szCs w:val="21"/>
          <w:lang w:eastAsia="zh-Hans"/>
        </w:rPr>
        <w:t>，4</w:t>
      </w:r>
      <w:r>
        <w:rPr>
          <w:rFonts w:hint="eastAsia" w:eastAsiaTheme="majorEastAsia" w:cstheme="minorHAnsi"/>
          <w:b/>
          <w:bCs/>
          <w:szCs w:val="21"/>
          <w:lang w:eastAsia="zh-Hans"/>
        </w:rPr>
        <w:t>周</w:t>
      </w:r>
      <w:r>
        <w:rPr>
          <w:rFonts w:eastAsiaTheme="majorEastAsia" w:cstheme="minorHAnsi"/>
          <w:b/>
          <w:bCs/>
          <w:szCs w:val="21"/>
          <w:lang w:eastAsia="zh-Hans"/>
        </w:rPr>
        <w:t>（</w:t>
      </w:r>
      <w:r>
        <w:rPr>
          <w:rFonts w:hint="eastAsia" w:eastAsiaTheme="majorEastAsia" w:cstheme="minorHAnsi"/>
          <w:b/>
          <w:bCs/>
          <w:szCs w:val="21"/>
          <w:lang w:eastAsia="zh-Hans"/>
        </w:rPr>
        <w:t>待定</w:t>
      </w:r>
      <w:r>
        <w:rPr>
          <w:rFonts w:eastAsiaTheme="majorEastAsia" w:cstheme="minorHAnsi"/>
          <w:b/>
          <w:bCs/>
          <w:szCs w:val="21"/>
          <w:lang w:eastAsia="zh-Hans"/>
        </w:rPr>
        <w:t>）</w:t>
      </w:r>
    </w:p>
    <w:p>
      <w:pPr>
        <w:pStyle w:val="3"/>
        <w:widowControl/>
        <w:spacing w:line="288" w:lineRule="auto"/>
        <w:jc w:val="left"/>
        <w:rPr>
          <w:rFonts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</w:pPr>
    </w:p>
    <w:p>
      <w:pPr>
        <w:pStyle w:val="3"/>
        <w:widowControl/>
        <w:spacing w:line="360" w:lineRule="auto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  <w:t>一、项目综述</w:t>
      </w:r>
    </w:p>
    <w:p>
      <w:pPr>
        <w:pStyle w:val="3"/>
        <w:widowControl/>
        <w:spacing w:line="360" w:lineRule="auto"/>
        <w:ind w:firstLine="420"/>
        <w:rPr>
          <w:rFonts w:eastAsiaTheme="majorEastAsia" w:cstheme="minorHAnsi"/>
          <w:kern w:val="0"/>
          <w:sz w:val="21"/>
          <w:szCs w:val="21"/>
        </w:rPr>
      </w:pPr>
      <w:r>
        <w:rPr>
          <w:rFonts w:hint="eastAsia" w:eastAsiaTheme="majorEastAsia" w:cstheme="minorHAnsi"/>
          <w:kern w:val="0"/>
          <w:sz w:val="21"/>
          <w:szCs w:val="21"/>
        </w:rPr>
        <w:t>德克萨斯大学奥斯汀分校（University of Texas at Austin），简称UT-Austin，是德克萨斯大学系统的旗舰校区，是一所世界著名的顶尖公立研究型大学，也是全美最负盛名的“公立常春藤”最初八所院校之一。</w:t>
      </w:r>
      <w:r>
        <w:rPr>
          <w:rFonts w:hint="eastAsia" w:eastAsiaTheme="majorEastAsia" w:cstheme="minorHAnsi"/>
          <w:kern w:val="0"/>
          <w:sz w:val="21"/>
          <w:szCs w:val="21"/>
          <w:lang w:eastAsia="zh-Hans"/>
        </w:rPr>
        <w:t>学校</w:t>
      </w:r>
      <w:r>
        <w:rPr>
          <w:rFonts w:hint="eastAsia" w:eastAsiaTheme="majorEastAsia" w:cstheme="minorHAnsi"/>
          <w:kern w:val="0"/>
          <w:sz w:val="21"/>
          <w:szCs w:val="21"/>
        </w:rPr>
        <w:t>位于美国第二大州-德克萨斯州的首府奥斯汀，以商业和高科技为主，半导体和计算机产业发展迅猛，是众多高科技企业所在的高科技城，其中包括DELL 电脑、IBM、德州仪器等，被誉为“硅丘”。</w:t>
      </w:r>
    </w:p>
    <w:p>
      <w:pPr>
        <w:pStyle w:val="3"/>
        <w:widowControl/>
        <w:spacing w:line="360" w:lineRule="auto"/>
        <w:ind w:firstLine="420"/>
        <w:rPr>
          <w:rFonts w:eastAsiaTheme="majorEastAsia" w:cstheme="minorHAnsi"/>
          <w:kern w:val="0"/>
          <w:sz w:val="21"/>
          <w:szCs w:val="21"/>
        </w:rPr>
      </w:pPr>
      <w:r>
        <w:rPr>
          <w:rFonts w:eastAsiaTheme="majorEastAsia" w:cstheme="minorHAnsi"/>
          <w:kern w:val="0"/>
          <w:sz w:val="21"/>
          <w:szCs w:val="21"/>
        </w:rPr>
        <w:t>德克萨斯大学</w:t>
      </w:r>
      <w:r>
        <w:rPr>
          <w:rFonts w:hint="eastAsia" w:eastAsiaTheme="majorEastAsia" w:cstheme="minorHAnsi"/>
          <w:kern w:val="0"/>
          <w:sz w:val="21"/>
          <w:szCs w:val="21"/>
        </w:rPr>
        <w:t>奥斯汀分校拥有18所学院，在校学生超过51000人，该校是知名的国际教育卓越学校，有超过7000国际学生与学者，1000ESL学生，4000多留学生。其教学与研究水平世界知名，在英语教学的课程设置和教学实践方面尤其突出。</w:t>
      </w:r>
    </w:p>
    <w:p>
      <w:pPr>
        <w:pStyle w:val="3"/>
        <w:widowControl/>
        <w:spacing w:line="360" w:lineRule="auto"/>
        <w:ind w:firstLine="420"/>
        <w:rPr>
          <w:rFonts w:eastAsiaTheme="majorEastAsia" w:cstheme="minorHAnsi"/>
          <w:kern w:val="0"/>
          <w:sz w:val="21"/>
          <w:szCs w:val="21"/>
          <w:lang w:eastAsia="zh-Hans"/>
        </w:rPr>
      </w:pPr>
      <w:r>
        <w:rPr>
          <w:rFonts w:hint="eastAsia" w:eastAsiaTheme="majorEastAsia" w:cstheme="minorHAnsi"/>
          <w:kern w:val="0"/>
          <w:sz w:val="21"/>
          <w:szCs w:val="21"/>
        </w:rPr>
        <w:t>国际学术课程是</w:t>
      </w:r>
      <w:r>
        <w:rPr>
          <w:rFonts w:eastAsiaTheme="majorEastAsia" w:cstheme="minorHAnsi"/>
          <w:kern w:val="0"/>
          <w:sz w:val="21"/>
          <w:szCs w:val="21"/>
        </w:rPr>
        <w:t>德克萨斯</w:t>
      </w:r>
      <w:r>
        <w:rPr>
          <w:rFonts w:hint="eastAsia" w:eastAsiaTheme="majorEastAsia" w:cstheme="minorHAnsi"/>
          <w:kern w:val="0"/>
          <w:sz w:val="21"/>
          <w:szCs w:val="21"/>
        </w:rPr>
        <w:t>大学奥斯汀分校每年为来自全世界</w:t>
      </w:r>
      <w:r>
        <w:rPr>
          <w:rFonts w:hint="eastAsia" w:eastAsiaTheme="majorEastAsia" w:cstheme="minorHAnsi"/>
          <w:kern w:val="0"/>
          <w:sz w:val="21"/>
          <w:szCs w:val="21"/>
          <w:lang w:eastAsia="zh-Hans"/>
        </w:rPr>
        <w:t>学生</w:t>
      </w:r>
      <w:r>
        <w:rPr>
          <w:rFonts w:hint="eastAsia" w:eastAsiaTheme="majorEastAsia" w:cstheme="minorHAnsi"/>
          <w:kern w:val="0"/>
          <w:sz w:val="21"/>
          <w:szCs w:val="21"/>
        </w:rPr>
        <w:t>定制的暑期科研课程。课程的学术和科研含量是完全是按照大学各专业要求而设定的</w:t>
      </w:r>
      <w:r>
        <w:rPr>
          <w:rFonts w:eastAsiaTheme="majorEastAsia" w:cstheme="minorHAnsi"/>
          <w:kern w:val="0"/>
          <w:sz w:val="21"/>
          <w:szCs w:val="21"/>
        </w:rPr>
        <w:t>。</w:t>
      </w:r>
      <w:r>
        <w:rPr>
          <w:rFonts w:hint="eastAsia" w:eastAsiaTheme="majorEastAsia" w:cstheme="minorHAnsi"/>
          <w:kern w:val="0"/>
          <w:sz w:val="21"/>
          <w:szCs w:val="21"/>
          <w:lang w:eastAsia="zh-Hans"/>
        </w:rPr>
        <w:t>根据</w:t>
      </w:r>
      <w:r>
        <w:rPr>
          <w:rFonts w:eastAsiaTheme="majorEastAsia" w:cstheme="minorHAnsi"/>
          <w:kern w:val="0"/>
          <w:sz w:val="21"/>
          <w:szCs w:val="21"/>
          <w:lang w:eastAsia="zh-Hans"/>
        </w:rPr>
        <w:t>《</w:t>
      </w:r>
      <w:r>
        <w:rPr>
          <w:rFonts w:hint="eastAsia" w:eastAsiaTheme="majorEastAsia" w:cstheme="minorHAnsi"/>
          <w:kern w:val="0"/>
          <w:sz w:val="21"/>
          <w:szCs w:val="21"/>
          <w:lang w:eastAsia="zh-Hans"/>
        </w:rPr>
        <w:t>美国新闻与世界报道</w:t>
      </w:r>
      <w:r>
        <w:rPr>
          <w:rFonts w:eastAsiaTheme="majorEastAsia" w:cstheme="minorHAnsi"/>
          <w:kern w:val="0"/>
          <w:sz w:val="21"/>
          <w:szCs w:val="21"/>
          <w:lang w:eastAsia="zh-Hans"/>
        </w:rPr>
        <w:t>》，</w:t>
      </w:r>
      <w:r>
        <w:rPr>
          <w:rFonts w:hint="eastAsia" w:eastAsiaTheme="majorEastAsia" w:cstheme="minorHAnsi"/>
          <w:kern w:val="0"/>
          <w:sz w:val="21"/>
          <w:szCs w:val="21"/>
          <w:lang w:eastAsia="zh-Hans"/>
        </w:rPr>
        <w:t>德州大学奥斯汀分校的工程学院全美排名第</w:t>
      </w:r>
      <w:r>
        <w:rPr>
          <w:rFonts w:eastAsiaTheme="majorEastAsia" w:cstheme="minorHAnsi"/>
          <w:kern w:val="0"/>
          <w:sz w:val="21"/>
          <w:szCs w:val="21"/>
          <w:lang w:eastAsia="zh-Hans"/>
        </w:rPr>
        <w:t>6</w:t>
      </w:r>
      <w:r>
        <w:rPr>
          <w:rFonts w:hint="eastAsia" w:eastAsiaTheme="majorEastAsia" w:cstheme="minorHAnsi"/>
          <w:kern w:val="0"/>
          <w:sz w:val="21"/>
          <w:szCs w:val="21"/>
          <w:lang w:eastAsia="zh-Hans"/>
        </w:rPr>
        <w:t>位</w:t>
      </w:r>
      <w:r>
        <w:rPr>
          <w:rFonts w:eastAsiaTheme="majorEastAsia" w:cstheme="minorHAnsi"/>
          <w:kern w:val="0"/>
          <w:sz w:val="21"/>
          <w:szCs w:val="21"/>
          <w:lang w:eastAsia="zh-Hans"/>
        </w:rPr>
        <w:t>。</w:t>
      </w:r>
    </w:p>
    <w:p>
      <w:pPr>
        <w:pStyle w:val="3"/>
        <w:widowControl/>
        <w:spacing w:line="360" w:lineRule="auto"/>
        <w:rPr>
          <w:rFonts w:ascii="songti tc" w:hAnsi="songti tc" w:eastAsia="songti tc" w:cs="songti tc"/>
          <w:color w:val="000000"/>
          <w:kern w:val="0"/>
          <w:sz w:val="21"/>
          <w:szCs w:val="21"/>
          <w:lang w:bidi="ar"/>
        </w:rPr>
      </w:pPr>
      <w:r>
        <w:drawing>
          <wp:inline distT="0" distB="0" distL="114300" distR="114300">
            <wp:extent cx="5272405" cy="2811780"/>
            <wp:effectExtent l="0" t="0" r="1079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jc w:val="left"/>
      </w:pPr>
    </w:p>
    <w:p>
      <w:pPr>
        <w:pStyle w:val="3"/>
        <w:widowControl/>
        <w:spacing w:line="360" w:lineRule="auto"/>
        <w:jc w:val="left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  <w:t>二、项目特色优势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b/>
          <w:bCs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【名校教育资源】</w:t>
      </w:r>
      <w:r>
        <w:rPr>
          <w:rFonts w:hint="eastAsia" w:eastAsiaTheme="majorEastAsia" w:cstheme="minorHAnsi"/>
          <w:kern w:val="0"/>
          <w:szCs w:val="21"/>
        </w:rPr>
        <w:t>由全球一流大学的导师亲自授课，为国际学生提供优质的专业课程，享受国际一流大学的学术氛围与硬件设施；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eastAsiaTheme="majorEastAsia" w:cstheme="minorHAnsi"/>
          <w:b/>
          <w:kern w:val="0"/>
          <w:szCs w:val="21"/>
        </w:rPr>
        <w:t>【住宿保障】</w:t>
      </w:r>
      <w:r>
        <w:rPr>
          <w:rFonts w:eastAsiaTheme="majorEastAsia" w:cstheme="minorHAnsi"/>
          <w:kern w:val="0"/>
          <w:szCs w:val="21"/>
        </w:rPr>
        <w:t>参加本项目同学均可以入住奥斯汀的校内宿舍，</w:t>
      </w:r>
      <w:r>
        <w:rPr>
          <w:rFonts w:hint="eastAsia" w:eastAsiaTheme="majorEastAsia" w:cstheme="minorHAnsi"/>
          <w:bCs/>
          <w:kern w:val="0"/>
          <w:szCs w:val="21"/>
          <w:lang w:eastAsia="zh-Hans"/>
        </w:rPr>
        <w:t>深入体验奥斯汀的学校氛围与生活环境</w:t>
      </w:r>
      <w:r>
        <w:rPr>
          <w:rFonts w:eastAsiaTheme="majorEastAsia" w:cstheme="minorHAnsi"/>
          <w:bCs/>
          <w:kern w:val="0"/>
          <w:szCs w:val="21"/>
          <w:lang w:eastAsia="zh-Hans"/>
        </w:rPr>
        <w:t>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【体验多元文化，结交国际好友】</w:t>
      </w:r>
      <w:r>
        <w:rPr>
          <w:rFonts w:hint="eastAsia" w:eastAsiaTheme="majorEastAsia" w:cstheme="minorHAnsi"/>
          <w:bCs/>
          <w:kern w:val="0"/>
          <w:szCs w:val="21"/>
        </w:rPr>
        <w:t>与来自世界各地的学生共同学习、提高跨文化沟通技能，收获知识与友谊；</w:t>
      </w:r>
    </w:p>
    <w:p>
      <w:pPr>
        <w:pStyle w:val="62"/>
        <w:widowControl/>
        <w:numPr>
          <w:ilvl w:val="0"/>
          <w:numId w:val="1"/>
        </w:numPr>
        <w:spacing w:line="360" w:lineRule="auto"/>
        <w:ind w:firstLineChars="0"/>
        <w:rPr>
          <w:rFonts w:eastAsiaTheme="majorEastAsia" w:cstheme="minorHAnsi"/>
          <w:kern w:val="0"/>
          <w:szCs w:val="21"/>
        </w:rPr>
      </w:pPr>
      <w:r>
        <w:rPr>
          <w:rFonts w:hint="eastAsia" w:eastAsiaTheme="majorEastAsia" w:cstheme="minorHAnsi"/>
          <w:b/>
          <w:bCs/>
          <w:kern w:val="0"/>
          <w:szCs w:val="21"/>
        </w:rPr>
        <w:t>【名校成绩单</w:t>
      </w:r>
      <w:r>
        <w:rPr>
          <w:rFonts w:eastAsiaTheme="majorEastAsia" w:cstheme="minorHAnsi"/>
          <w:b/>
          <w:bCs/>
          <w:kern w:val="0"/>
          <w:szCs w:val="21"/>
        </w:rPr>
        <w:t>&amp;项目证书</w:t>
      </w:r>
      <w:r>
        <w:rPr>
          <w:rFonts w:hint="eastAsia" w:eastAsiaTheme="majorEastAsia" w:cstheme="minorHAnsi"/>
          <w:b/>
          <w:bCs/>
          <w:kern w:val="0"/>
          <w:szCs w:val="21"/>
        </w:rPr>
        <w:t>】</w:t>
      </w:r>
      <w:r>
        <w:rPr>
          <w:rFonts w:hint="eastAsia" w:eastAsiaTheme="majorEastAsia" w:cstheme="minorHAnsi"/>
          <w:kern w:val="0"/>
          <w:szCs w:val="21"/>
        </w:rPr>
        <w:t>顺利完成学业后可获得</w:t>
      </w:r>
      <w:r>
        <w:rPr>
          <w:rFonts w:eastAsiaTheme="majorEastAsia" w:cstheme="minorHAnsi"/>
          <w:kern w:val="0"/>
          <w:szCs w:val="21"/>
        </w:rPr>
        <w:t>德克萨斯大学奥斯汀分校</w:t>
      </w:r>
      <w:r>
        <w:rPr>
          <w:rFonts w:hint="eastAsia" w:eastAsiaTheme="majorEastAsia" w:cstheme="minorHAnsi"/>
          <w:kern w:val="0"/>
          <w:szCs w:val="21"/>
        </w:rPr>
        <w:t>开具的</w:t>
      </w:r>
      <w:r>
        <w:rPr>
          <w:rFonts w:eastAsiaTheme="majorEastAsia" w:cstheme="minorHAnsi"/>
          <w:kern w:val="0"/>
          <w:szCs w:val="21"/>
        </w:rPr>
        <w:t>官方学习证明和</w:t>
      </w:r>
      <w:r>
        <w:rPr>
          <w:rFonts w:hint="eastAsia" w:eastAsiaTheme="majorEastAsia" w:cstheme="minorHAnsi"/>
          <w:kern w:val="0"/>
          <w:szCs w:val="21"/>
        </w:rPr>
        <w:t>成绩单，为个人简历添砖加瓦。</w:t>
      </w:r>
    </w:p>
    <w:p>
      <w:pPr>
        <w:pStyle w:val="3"/>
        <w:widowControl/>
        <w:spacing w:line="360" w:lineRule="auto"/>
        <w:ind w:left="840"/>
        <w:jc w:val="left"/>
      </w:pPr>
    </w:p>
    <w:p>
      <w:pPr>
        <w:pStyle w:val="3"/>
        <w:widowControl/>
        <w:spacing w:line="360" w:lineRule="auto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bidi="ar"/>
        </w:rPr>
        <w:t>三、德克萨斯大学奥斯汀分校简介</w:t>
      </w:r>
    </w:p>
    <w:p>
      <w:pPr>
        <w:widowControl/>
        <w:numPr>
          <w:ilvl w:val="0"/>
          <w:numId w:val="2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创建于1883年，是德克萨斯州大学系统中的旗舰级大学，北美顶尖大学联盟美国大学协会（AAU）的成员，也是美国最负盛名的“公立常春藤（Public Ivy）”院校之一；</w:t>
      </w:r>
    </w:p>
    <w:p>
      <w:pPr>
        <w:widowControl/>
        <w:numPr>
          <w:ilvl w:val="0"/>
          <w:numId w:val="2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202</w:t>
      </w:r>
      <w:r>
        <w:rPr>
          <w:rFonts w:ascii="宋体" w:hAnsi="宋体" w:eastAsia="宋体" w:cs="宋体"/>
          <w:color w:val="000000"/>
          <w:szCs w:val="21"/>
        </w:rPr>
        <w:t>3</w:t>
      </w:r>
      <w:r>
        <w:rPr>
          <w:rFonts w:hint="eastAsia" w:ascii="宋体" w:hAnsi="宋体" w:eastAsia="宋体" w:cs="宋体"/>
          <w:color w:val="000000"/>
          <w:szCs w:val="21"/>
        </w:rPr>
        <w:t>年《美国新闻与世界报道》全球大学排名位列第</w:t>
      </w:r>
      <w:r>
        <w:rPr>
          <w:rFonts w:ascii="宋体" w:hAnsi="宋体" w:eastAsia="宋体" w:cs="宋体"/>
          <w:color w:val="000000"/>
          <w:szCs w:val="21"/>
        </w:rPr>
        <w:t>38</w:t>
      </w:r>
      <w:r>
        <w:rPr>
          <w:rFonts w:hint="eastAsia" w:ascii="宋体" w:hAnsi="宋体" w:eastAsia="宋体" w:cs="宋体"/>
          <w:color w:val="000000"/>
          <w:szCs w:val="21"/>
          <w:lang w:eastAsia="zh-Hans"/>
        </w:rPr>
        <w:t>位</w:t>
      </w:r>
      <w:r>
        <w:rPr>
          <w:rFonts w:hint="eastAsia" w:ascii="宋体" w:hAnsi="宋体" w:eastAsia="宋体" w:cs="宋体"/>
          <w:color w:val="000000"/>
          <w:szCs w:val="21"/>
        </w:rPr>
        <w:t>、2022年软科世界大学排名位列全球第3</w:t>
      </w:r>
      <w:r>
        <w:rPr>
          <w:rFonts w:ascii="宋体" w:hAnsi="宋体" w:eastAsia="宋体" w:cs="宋体"/>
          <w:color w:val="000000"/>
          <w:szCs w:val="21"/>
        </w:rPr>
        <w:t>7</w:t>
      </w:r>
      <w:r>
        <w:rPr>
          <w:rFonts w:hint="eastAsia" w:ascii="宋体" w:hAnsi="宋体" w:eastAsia="宋体" w:cs="宋体"/>
          <w:color w:val="000000"/>
          <w:szCs w:val="21"/>
        </w:rPr>
        <w:t>位</w:t>
      </w:r>
      <w:r>
        <w:rPr>
          <w:rFonts w:ascii="宋体" w:hAnsi="宋体" w:eastAsia="宋体" w:cs="宋体"/>
          <w:color w:val="000000"/>
          <w:szCs w:val="21"/>
        </w:rPr>
        <w:t>；</w:t>
      </w:r>
    </w:p>
    <w:p>
      <w:pPr>
        <w:widowControl/>
        <w:numPr>
          <w:ilvl w:val="0"/>
          <w:numId w:val="2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eastAsiaTheme="majorEastAsia" w:cstheme="minorHAnsi"/>
          <w:kern w:val="0"/>
          <w:szCs w:val="21"/>
          <w:lang w:eastAsia="zh-Hans"/>
        </w:rPr>
        <w:t>根据</w:t>
      </w:r>
      <w:r>
        <w:rPr>
          <w:rFonts w:eastAsiaTheme="majorEastAsia" w:cstheme="minorHAnsi"/>
          <w:kern w:val="0"/>
          <w:szCs w:val="21"/>
          <w:lang w:eastAsia="zh-Hans"/>
        </w:rPr>
        <w:t>《</w:t>
      </w:r>
      <w:r>
        <w:rPr>
          <w:rFonts w:hint="eastAsia" w:eastAsiaTheme="majorEastAsia" w:cstheme="minorHAnsi"/>
          <w:kern w:val="0"/>
          <w:szCs w:val="21"/>
          <w:lang w:eastAsia="zh-Hans"/>
        </w:rPr>
        <w:t>美国新闻与世界报道</w:t>
      </w:r>
      <w:r>
        <w:rPr>
          <w:rFonts w:eastAsiaTheme="majorEastAsia" w:cstheme="minorHAnsi"/>
          <w:kern w:val="0"/>
          <w:szCs w:val="21"/>
          <w:lang w:eastAsia="zh-Hans"/>
        </w:rPr>
        <w:t>》，</w:t>
      </w:r>
      <w:r>
        <w:rPr>
          <w:rFonts w:eastAsiaTheme="majorEastAsia" w:cstheme="minorHAnsi"/>
          <w:kern w:val="0"/>
          <w:szCs w:val="21"/>
        </w:rPr>
        <w:t>德克萨斯</w:t>
      </w:r>
      <w:r>
        <w:rPr>
          <w:rFonts w:hint="eastAsia" w:eastAsiaTheme="majorEastAsia" w:cstheme="minorHAnsi"/>
          <w:kern w:val="0"/>
          <w:szCs w:val="21"/>
          <w:lang w:eastAsia="zh-Hans"/>
        </w:rPr>
        <w:t>大学奥斯汀分校的工程学院全美排名第</w:t>
      </w:r>
      <w:r>
        <w:rPr>
          <w:rFonts w:eastAsiaTheme="majorEastAsia" w:cstheme="minorHAnsi"/>
          <w:kern w:val="0"/>
          <w:szCs w:val="21"/>
          <w:lang w:eastAsia="zh-Hans"/>
        </w:rPr>
        <w:t>6</w:t>
      </w:r>
      <w:r>
        <w:rPr>
          <w:rFonts w:hint="eastAsia" w:eastAsiaTheme="majorEastAsia" w:cstheme="minorHAnsi"/>
          <w:kern w:val="0"/>
          <w:szCs w:val="21"/>
          <w:lang w:eastAsia="zh-Hans"/>
        </w:rPr>
        <w:t>位</w:t>
      </w:r>
      <w:r>
        <w:rPr>
          <w:rFonts w:eastAsiaTheme="majorEastAsia" w:cstheme="minorHAnsi"/>
          <w:kern w:val="0"/>
          <w:szCs w:val="21"/>
          <w:lang w:eastAsia="zh-Hans"/>
        </w:rPr>
        <w:t>；</w:t>
      </w:r>
    </w:p>
    <w:p>
      <w:pPr>
        <w:widowControl/>
        <w:numPr>
          <w:ilvl w:val="0"/>
          <w:numId w:val="2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作为德克萨斯大学的旗舰校区，UT-Austin在过去的近一百四十年创校历史中，产生了12位诺贝尔奖、2位图灵奖、18位普利策新闻奖得主、35位美国国家科学院院士、52位美国艺术与科学院院士，以及57位美国国家工程院院士。</w:t>
      </w:r>
    </w:p>
    <w:p>
      <w:pPr>
        <w:pStyle w:val="3"/>
        <w:widowControl/>
        <w:spacing w:line="360" w:lineRule="auto"/>
      </w:pPr>
    </w:p>
    <w:p>
      <w:pPr>
        <w:pStyle w:val="3"/>
        <w:widowControl/>
        <w:spacing w:line="360" w:lineRule="auto"/>
        <w:jc w:val="left"/>
      </w:pP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  <w:t>四、访学项目介绍</w:t>
      </w:r>
    </w:p>
    <w:p>
      <w:pPr>
        <w:pStyle w:val="3"/>
        <w:widowControl/>
        <w:spacing w:line="360" w:lineRule="auto"/>
        <w:jc w:val="left"/>
      </w:pP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bidi="ar"/>
        </w:rPr>
        <w:t>【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  <w:t>课程日期</w:t>
      </w:r>
      <w:r>
        <w:rPr>
          <w:rFonts w:hint="eastAsia" w:ascii="songti tc" w:hAnsi="songti tc" w:eastAsia="songti tc" w:cs="songti tc"/>
          <w:color w:val="000000"/>
          <w:kern w:val="0"/>
          <w:sz w:val="21"/>
          <w:szCs w:val="21"/>
          <w:lang w:bidi="ar"/>
        </w:rPr>
        <w:t>】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Cs w:val="21"/>
          <w:lang w:eastAsia="zh-Hans" w:bidi="ar"/>
        </w:rPr>
      </w:pPr>
      <w:r>
        <w:rPr>
          <w:rFonts w:ascii="songti tc" w:hAnsi="songti tc" w:eastAsia="songti tc" w:cs="songti tc"/>
          <w:color w:val="000000"/>
          <w:kern w:val="0"/>
          <w:szCs w:val="21"/>
          <w:lang w:bidi="ar"/>
        </w:rPr>
        <w:t>2024年</w:t>
      </w:r>
      <w:r>
        <w:rPr>
          <w:rFonts w:hint="eastAsia" w:ascii="songti tc" w:hAnsi="songti tc" w:eastAsia="songti tc" w:cs="songti tc"/>
          <w:color w:val="000000"/>
          <w:kern w:val="0"/>
          <w:szCs w:val="21"/>
          <w:lang w:bidi="ar"/>
        </w:rPr>
        <w:t>1月22日-2月16日</w:t>
      </w:r>
      <w:r>
        <w:rPr>
          <w:rFonts w:ascii="宋体" w:hAnsi="宋体" w:eastAsia="宋体" w:cs="宋体"/>
          <w:color w:val="000000"/>
          <w:kern w:val="0"/>
          <w:szCs w:val="21"/>
          <w:lang w:eastAsia="zh-Hans" w:bidi="ar"/>
        </w:rPr>
        <w:t>（4周）</w:t>
      </w:r>
    </w:p>
    <w:p>
      <w:pPr>
        <w:spacing w:line="360" w:lineRule="auto"/>
        <w:rPr>
          <w:rFonts w:ascii="宋体" w:hAnsi="宋体" w:eastAsia="宋体" w:cs="宋体"/>
          <w:color w:val="000000"/>
          <w:kern w:val="0"/>
          <w:szCs w:val="21"/>
          <w:lang w:eastAsia="zh-Hans" w:bidi="ar"/>
        </w:rPr>
      </w:pPr>
      <w:r>
        <w:rPr>
          <w:rFonts w:ascii="宋体" w:hAnsi="宋体" w:eastAsia="宋体" w:cs="宋体"/>
          <w:color w:val="000000"/>
          <w:kern w:val="0"/>
          <w:szCs w:val="21"/>
          <w:lang w:eastAsia="zh-Hans" w:bidi="ar"/>
        </w:rPr>
        <w:t>每周一-周五，上午9:00-12:00，下午2:00-5:00，共计120小时</w:t>
      </w:r>
    </w:p>
    <w:p>
      <w:pPr>
        <w:pStyle w:val="3"/>
        <w:widowControl/>
        <w:spacing w:line="360" w:lineRule="auto"/>
        <w:rPr>
          <w:rFonts w:ascii="songti tc" w:hAnsi="songti tc" w:eastAsia="songti tc" w:cs="songti tc"/>
          <w:color w:val="000000"/>
          <w:kern w:val="0"/>
          <w:sz w:val="21"/>
          <w:szCs w:val="21"/>
          <w:lang w:bidi="ar"/>
        </w:rPr>
      </w:pPr>
      <w:r>
        <w:rPr>
          <w:rFonts w:ascii="songti tc" w:hAnsi="songti tc" w:eastAsia="songti tc" w:cs="songti tc"/>
          <w:color w:val="000000"/>
          <w:kern w:val="0"/>
          <w:sz w:val="21"/>
          <w:szCs w:val="21"/>
          <w:lang w:bidi="ar"/>
        </w:rPr>
        <w:t>【</w:t>
      </w:r>
      <w:r>
        <w:rPr>
          <w:rFonts w:ascii="songti tc" w:hAnsi="songti tc" w:eastAsia="songti tc" w:cs="songti tc"/>
          <w:b/>
          <w:color w:val="000000"/>
          <w:kern w:val="0"/>
          <w:sz w:val="21"/>
          <w:szCs w:val="21"/>
          <w:lang w:bidi="ar"/>
        </w:rPr>
        <w:t>课程</w:t>
      </w:r>
      <w:r>
        <w:rPr>
          <w:rFonts w:hint="eastAsia" w:ascii="songti tc" w:hAnsi="songti tc" w:eastAsia="songti tc" w:cs="songti tc"/>
          <w:b/>
          <w:color w:val="000000"/>
          <w:kern w:val="0"/>
          <w:sz w:val="21"/>
          <w:szCs w:val="21"/>
          <w:lang w:eastAsia="zh-Hans" w:bidi="ar"/>
        </w:rPr>
        <w:t>介绍</w:t>
      </w:r>
      <w:r>
        <w:rPr>
          <w:rFonts w:ascii="songti tc" w:hAnsi="songti tc" w:eastAsia="songti tc" w:cs="songti tc"/>
          <w:color w:val="000000"/>
          <w:kern w:val="0"/>
          <w:sz w:val="21"/>
          <w:szCs w:val="21"/>
          <w:lang w:bidi="ar"/>
        </w:rPr>
        <w:t>】</w:t>
      </w:r>
    </w:p>
    <w:p>
      <w:pPr>
        <w:pStyle w:val="3"/>
        <w:widowControl/>
        <w:spacing w:line="360" w:lineRule="auto"/>
        <w:ind w:firstLine="420" w:firstLineChars="200"/>
        <w:rPr>
          <w:rFonts w:ascii="宋体" w:hAnsi="宋体" w:eastAsia="宋体" w:cs="宋体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奥斯汀以科技和创新闻名汇聚了全球芯片行业的龙头企业，半导体和计算机产业发展十分迅速，而且这里有一种创业精神，吸引</w:t>
      </w:r>
      <w:r>
        <w:rPr>
          <w:rFonts w:hint="eastAsia" w:ascii="宋体" w:hAnsi="宋体" w:eastAsia="宋体" w:cs="宋体"/>
          <w:color w:val="000000"/>
          <w:sz w:val="21"/>
          <w:szCs w:val="21"/>
          <w:lang w:eastAsia="zh-Hans"/>
        </w:rPr>
        <w:t>了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很多科技初创公司。软件工程应用范围广泛：航天航空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国防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交通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能源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生物医药工程等等。</w:t>
      </w:r>
    </w:p>
    <w:p>
      <w:pPr>
        <w:pStyle w:val="3"/>
        <w:widowControl/>
        <w:spacing w:line="360" w:lineRule="auto"/>
        <w:ind w:firstLine="420" w:firstLineChars="200"/>
        <w:rPr>
          <w:rFonts w:ascii="宋体" w:hAnsi="宋体" w:eastAsia="宋体" w:cs="宋体"/>
          <w:color w:val="000000"/>
          <w:sz w:val="21"/>
          <w:szCs w:val="21"/>
        </w:rPr>
      </w:pPr>
      <w:r>
        <w:rPr>
          <w:rFonts w:ascii="宋体" w:hAnsi="宋体" w:eastAsia="宋体" w:cs="宋体"/>
          <w:color w:val="000000"/>
          <w:sz w:val="21"/>
          <w:szCs w:val="21"/>
        </w:rPr>
        <w:t>本课程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通过学习和拓展计算机</w:t>
      </w:r>
      <w:r>
        <w:rPr>
          <w:rFonts w:ascii="宋体" w:hAnsi="宋体" w:eastAsia="宋体" w:cs="宋体"/>
          <w:color w:val="000000"/>
          <w:sz w:val="21"/>
          <w:szCs w:val="21"/>
        </w:rPr>
        <w:t>、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软件的学科热点，帮助国际学生提高专业水平、获得软件工程的实际操作经验。</w:t>
      </w:r>
    </w:p>
    <w:tbl>
      <w:tblPr>
        <w:tblStyle w:val="4"/>
        <w:tblW w:w="5000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8"/>
        <w:gridCol w:w="756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E2EFDA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lang w:bidi="ar"/>
              </w:rPr>
              <w:t>课程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E2EFDA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lang w:bidi="ar"/>
              </w:rPr>
              <w:t>课程内容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  <w:t>课程一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ascii="Calibri" w:hAnsi="Calibri" w:eastAsia="宋体" w:cs="Calibri"/>
                <w:b/>
                <w:bCs/>
                <w:szCs w:val="21"/>
                <w:lang w:bidi="ar"/>
              </w:rPr>
              <w:t>Java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编程</w:t>
            </w:r>
            <w:r>
              <w:rPr>
                <w:rFonts w:ascii="Calibri" w:hAnsi="Calibri" w:eastAsia="宋体" w:cs="Calibri"/>
                <w:b/>
                <w:bCs/>
                <w:szCs w:val="21"/>
                <w:lang w:bidi="ar"/>
              </w:rPr>
              <w:t>1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（</w:t>
            </w:r>
            <w:r>
              <w:rPr>
                <w:rFonts w:ascii="Calibri" w:hAnsi="Calibri" w:eastAsia="宋体" w:cs="Calibri"/>
                <w:b/>
                <w:bCs/>
                <w:szCs w:val="21"/>
                <w:lang w:bidi="ar"/>
              </w:rPr>
              <w:t>30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 xml:space="preserve">学时） </w:t>
            </w:r>
          </w:p>
          <w:p>
            <w:pPr>
              <w:widowControl/>
              <w:numPr>
                <w:ilvl w:val="0"/>
                <w:numId w:val="3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基本语法和数据结构</w:t>
            </w:r>
            <w:r>
              <w:rPr>
                <w:rFonts w:hint="eastAsia" w:ascii="Calibri" w:hAnsi="Calibri" w:eastAsia="宋体" w:cs="Times New Roman"/>
                <w:szCs w:val="21"/>
                <w:lang w:bidi="ar"/>
              </w:rPr>
              <w:t xml:space="preserve"> </w:t>
            </w:r>
          </w:p>
          <w:p>
            <w:pPr>
              <w:widowControl/>
              <w:numPr>
                <w:ilvl w:val="0"/>
                <w:numId w:val="3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Calibri"/>
                <w:szCs w:val="21"/>
                <w:lang w:bidi="ar"/>
              </w:rPr>
              <w:t>Java</w:t>
            </w:r>
            <w:r>
              <w:rPr>
                <w:rFonts w:hint="eastAsia" w:ascii="宋体" w:hAnsi="宋体" w:eastAsia="宋体" w:cs="宋体"/>
                <w:szCs w:val="21"/>
                <w:lang w:bidi="ar"/>
              </w:rPr>
              <w:t xml:space="preserve">方法、引用和变量 </w:t>
            </w:r>
          </w:p>
          <w:p>
            <w:pPr>
              <w:widowControl/>
              <w:numPr>
                <w:ilvl w:val="0"/>
                <w:numId w:val="3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Calibri"/>
                <w:szCs w:val="21"/>
                <w:lang w:bidi="ar"/>
              </w:rPr>
              <w:t>Linux</w:t>
            </w:r>
            <w:r>
              <w:rPr>
                <w:rFonts w:hint="eastAsia" w:ascii="宋体" w:hAnsi="宋体" w:eastAsia="宋体" w:cs="宋体"/>
                <w:szCs w:val="21"/>
                <w:lang w:bidi="ar"/>
              </w:rPr>
              <w:t xml:space="preserve">基础知识 </w:t>
            </w:r>
          </w:p>
          <w:p>
            <w:pPr>
              <w:widowControl/>
              <w:numPr>
                <w:ilvl w:val="0"/>
                <w:numId w:val="3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面向对象编程</w:t>
            </w:r>
            <w:r>
              <w:rPr>
                <w:rFonts w:hint="eastAsia" w:ascii="Calibri" w:hAnsi="Calibri" w:eastAsia="宋体" w:cs="Times New Roman"/>
                <w:szCs w:val="21"/>
                <w:lang w:bidi="ar"/>
              </w:rPr>
              <w:t xml:space="preserve"> </w:t>
            </w:r>
          </w:p>
          <w:p>
            <w:pPr>
              <w:widowControl/>
              <w:numPr>
                <w:ilvl w:val="0"/>
                <w:numId w:val="3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基本图形</w:t>
            </w:r>
            <w:r>
              <w:rPr>
                <w:rFonts w:hint="eastAsia" w:ascii="Calibri" w:hAnsi="Calibri" w:eastAsia="宋体" w:cs="Times New Roman"/>
                <w:szCs w:val="21"/>
                <w:lang w:bidi="ar"/>
              </w:rPr>
              <w:t xml:space="preserve"> </w:t>
            </w:r>
          </w:p>
          <w:p>
            <w:pPr>
              <w:widowControl/>
              <w:numPr>
                <w:ilvl w:val="0"/>
                <w:numId w:val="3"/>
              </w:numP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单元测试、调试</w:t>
            </w:r>
            <w:r>
              <w:rPr>
                <w:rFonts w:hint="eastAsia" w:ascii="Calibri" w:hAnsi="Calibri" w:eastAsia="宋体" w:cs="Times New Roman"/>
                <w:szCs w:val="21"/>
                <w:lang w:bidi="ar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  <w:t>课程二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spacing w:line="360" w:lineRule="auto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工程设计</w:t>
            </w:r>
            <w:r>
              <w:rPr>
                <w:rFonts w:ascii="Calibri" w:hAnsi="Calibri" w:eastAsia="宋体" w:cs="Times New Roman"/>
                <w:b/>
                <w:bCs/>
                <w:szCs w:val="21"/>
                <w:lang w:bidi="ar"/>
              </w:rPr>
              <w:t>(30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学时</w:t>
            </w:r>
            <w:r>
              <w:rPr>
                <w:rFonts w:ascii="Calibri" w:hAnsi="Calibri" w:eastAsia="宋体" w:cs="Calibri"/>
                <w:b/>
                <w:bCs/>
                <w:szCs w:val="21"/>
                <w:lang w:bidi="ar"/>
              </w:rPr>
              <w:t>)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  <w:lang w:bidi="ar"/>
              </w:rPr>
              <w:t>Java</w:t>
            </w:r>
            <w:r>
              <w:rPr>
                <w:rFonts w:hint="eastAsia" w:ascii="宋体" w:hAnsi="宋体" w:eastAsia="宋体" w:cs="宋体"/>
                <w:szCs w:val="21"/>
                <w:lang w:bidi="ar"/>
              </w:rPr>
              <w:t>编程</w:t>
            </w:r>
            <w:r>
              <w:rPr>
                <w:rFonts w:ascii="Calibri" w:hAnsi="Calibri" w:eastAsia="宋体" w:cs="Calibri"/>
                <w:szCs w:val="21"/>
                <w:lang w:bidi="ar"/>
              </w:rPr>
              <w:t>2</w:t>
            </w:r>
            <w:r>
              <w:rPr>
                <w:rFonts w:hint="eastAsia" w:ascii="宋体" w:hAnsi="宋体" w:eastAsia="宋体" w:cs="宋体"/>
                <w:szCs w:val="21"/>
                <w:lang w:bidi="ar"/>
              </w:rPr>
              <w:t>（</w:t>
            </w:r>
            <w:r>
              <w:rPr>
                <w:rFonts w:ascii="Calibri" w:hAnsi="Calibri" w:eastAsia="宋体" w:cs="Calibri"/>
                <w:szCs w:val="21"/>
                <w:lang w:bidi="ar"/>
              </w:rPr>
              <w:t>30</w:t>
            </w:r>
            <w:r>
              <w:rPr>
                <w:rFonts w:hint="eastAsia" w:ascii="宋体" w:hAnsi="宋体" w:eastAsia="宋体" w:cs="宋体"/>
                <w:szCs w:val="21"/>
                <w:lang w:bidi="ar"/>
              </w:rPr>
              <w:t>学时）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  <w:lang w:bidi="ar"/>
              </w:rPr>
              <w:t>Java</w:t>
            </w:r>
            <w:r>
              <w:rPr>
                <w:rFonts w:hint="eastAsia" w:ascii="宋体" w:hAnsi="宋体" w:eastAsia="宋体" w:cs="宋体"/>
                <w:szCs w:val="21"/>
                <w:lang w:bidi="ar"/>
              </w:rPr>
              <w:t xml:space="preserve">异常处理 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ascii="Calibri" w:hAnsi="Calibri" w:eastAsia="宋体" w:cs="Times New Roman"/>
                <w:szCs w:val="21"/>
                <w:lang w:bidi="ar"/>
              </w:rPr>
              <w:t>Java</w:t>
            </w:r>
            <w:r>
              <w:rPr>
                <w:rFonts w:hint="eastAsia" w:ascii="宋体" w:hAnsi="宋体" w:eastAsia="宋体" w:cs="宋体"/>
                <w:szCs w:val="21"/>
                <w:lang w:bidi="ar"/>
              </w:rPr>
              <w:t xml:space="preserve">图形库 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多线程编程</w:t>
            </w:r>
            <w:r>
              <w:rPr>
                <w:rFonts w:ascii="Calibri" w:hAnsi="Calibri" w:eastAsia="宋体" w:cs="Times New Roman"/>
                <w:szCs w:val="21"/>
                <w:lang w:bidi="ar"/>
              </w:rPr>
              <w:t xml:space="preserve"> 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网络编程</w:t>
            </w:r>
            <w:r>
              <w:rPr>
                <w:rFonts w:ascii="Calibri" w:hAnsi="Calibri" w:eastAsia="宋体" w:cs="Times New Roman"/>
                <w:szCs w:val="21"/>
                <w:lang w:bidi="ar"/>
              </w:rPr>
              <w:t xml:space="preserve"> </w:t>
            </w:r>
          </w:p>
          <w:p>
            <w:pPr>
              <w:widowControl/>
              <w:numPr>
                <w:ilvl w:val="0"/>
                <w:numId w:val="4"/>
              </w:numPr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小组项目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  <w:t>课程三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FFFFF"/>
            <w:noWrap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口语交流课程（</w:t>
            </w:r>
            <w:r>
              <w:rPr>
                <w:rFonts w:ascii="Calibri" w:hAnsi="Calibri" w:eastAsia="宋体" w:cs="Times New Roman"/>
                <w:b/>
                <w:bCs/>
                <w:szCs w:val="21"/>
                <w:lang w:bidi="ar"/>
              </w:rPr>
              <w:t>24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学时）</w:t>
            </w:r>
          </w:p>
          <w:p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口语交流课程将专注于听力理解、口语流利度和发音，特别是对中国学生具有挑战性的领域。在这些互动课程中，学生将通过各种活动探索这些技能，如听讲座、参加讨论、做演讲，以及练习使用新的词汇和表达方式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8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Cs w:val="21"/>
                <w:lang w:bidi="ar"/>
              </w:rPr>
              <w:t>课程四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Calibri" w:hAnsi="Calibri" w:eastAsia="宋体" w:cs="Times New Roman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英文写作</w:t>
            </w:r>
            <w:r>
              <w:rPr>
                <w:rFonts w:ascii="Calibri" w:hAnsi="Calibri" w:eastAsia="宋体" w:cs="Times New Roman"/>
                <w:b/>
                <w:bCs/>
                <w:szCs w:val="21"/>
                <w:lang w:bidi="ar"/>
              </w:rPr>
              <w:t xml:space="preserve"> (24</w:t>
            </w:r>
            <w:r>
              <w:rPr>
                <w:rFonts w:hint="eastAsia" w:ascii="宋体" w:hAnsi="宋体" w:eastAsia="宋体" w:cs="宋体"/>
                <w:b/>
                <w:bCs/>
                <w:szCs w:val="21"/>
                <w:lang w:bidi="ar"/>
              </w:rPr>
              <w:t>学时</w:t>
            </w:r>
            <w:r>
              <w:rPr>
                <w:rFonts w:ascii="Calibri" w:hAnsi="Calibri" w:eastAsia="宋体" w:cs="Calibri"/>
                <w:b/>
                <w:bCs/>
                <w:szCs w:val="21"/>
                <w:lang w:bidi="ar"/>
              </w:rPr>
              <w:t>)</w:t>
            </w:r>
          </w:p>
          <w:p>
            <w:pPr>
              <w:widowControl/>
              <w:spacing w:line="36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Cs w:val="21"/>
                <w:lang w:bidi="ar"/>
              </w:rPr>
              <w:t>写作课程旨在提高学生的英语写作能力。课程将关注多种类型的写作，如日记、限时写作和写作作业。学生将学习学术写作的标准格式，并练习使用该格式完成作业。此外，课程还将练习改写、写摘要和写个人反应等技能。课堂教学将包括：从书面文本上做笔记；了解句型结构、正确的段落结构、论文架构；报告的衔接、连贯和统一写作原则；各种写作修辞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62" w:type="pct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Cs w:val="21"/>
                <w:lang w:bidi="ar"/>
              </w:rPr>
              <w:t>课程五</w:t>
            </w:r>
          </w:p>
        </w:tc>
        <w:tc>
          <w:tcPr>
            <w:tcW w:w="4437" w:type="pct"/>
            <w:tcBorders>
              <w:top w:val="single" w:color="BFBFBF" w:sz="4" w:space="0"/>
              <w:left w:val="nil"/>
              <w:bottom w:val="single" w:color="BFBFBF" w:sz="4" w:space="0"/>
              <w:right w:val="single" w:color="BFBFBF" w:sz="4" w:space="0"/>
            </w:tcBorders>
            <w:shd w:val="clear" w:color="auto" w:fill="F2F2F2"/>
            <w:noWrap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宋体" w:hAnsi="宋体" w:eastAsia="宋体" w:cs="宋体"/>
                <w:szCs w:val="21"/>
                <w:lang w:bidi="ar"/>
              </w:rPr>
            </w:pPr>
            <w:r>
              <w:rPr>
                <w:rFonts w:ascii="宋体" w:hAnsi="宋体" w:eastAsia="宋体" w:cs="宋体"/>
                <w:szCs w:val="21"/>
                <w:lang w:bidi="ar"/>
              </w:rPr>
              <w:t>文化参访活动（12小时）</w:t>
            </w:r>
          </w:p>
        </w:tc>
      </w:tr>
    </w:tbl>
    <w:p>
      <w:pPr>
        <w:pStyle w:val="3"/>
        <w:widowControl/>
        <w:spacing w:line="360" w:lineRule="auto"/>
        <w:rPr>
          <w:rFonts w:ascii="宋体" w:hAnsi="宋体" w:eastAsia="宋体" w:cs="宋体"/>
          <w:color w:val="000000"/>
          <w:sz w:val="21"/>
          <w:szCs w:val="21"/>
        </w:rPr>
      </w:pPr>
    </w:p>
    <w:p>
      <w:pPr>
        <w:pStyle w:val="3"/>
        <w:widowControl/>
        <w:spacing w:line="360" w:lineRule="auto"/>
        <w:rPr>
          <w:rFonts w:ascii="宋体" w:hAnsi="宋体" w:eastAsia="宋体" w:cs="宋体"/>
          <w:b/>
          <w:bCs/>
          <w:kern w:val="0"/>
          <w:sz w:val="21"/>
          <w:szCs w:val="21"/>
          <w:lang w:bidi="ar"/>
        </w:rPr>
      </w:pPr>
      <w:r>
        <w:rPr>
          <w:rFonts w:ascii="宋体" w:hAnsi="宋体" w:eastAsia="宋体" w:cs="宋体"/>
          <w:b/>
          <w:bCs/>
          <w:kern w:val="0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Hans" w:bidi="ar"/>
        </w:rPr>
        <w:t>参考课表</w:t>
      </w:r>
      <w:r>
        <w:rPr>
          <w:rFonts w:ascii="宋体" w:hAnsi="宋体" w:eastAsia="宋体" w:cs="宋体"/>
          <w:b/>
          <w:bCs/>
          <w:kern w:val="0"/>
          <w:sz w:val="21"/>
          <w:szCs w:val="21"/>
          <w:lang w:bidi="ar"/>
        </w:rPr>
        <w:t>】</w:t>
      </w:r>
      <w:bookmarkStart w:id="0" w:name="_bookmark11"/>
      <w:bookmarkEnd w:id="0"/>
      <w:bookmarkStart w:id="1" w:name="_bookmark12"/>
      <w:bookmarkEnd w:id="1"/>
    </w:p>
    <w:tbl>
      <w:tblPr>
        <w:tblStyle w:val="63"/>
        <w:tblW w:w="9148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2"/>
        <w:gridCol w:w="1396"/>
        <w:gridCol w:w="1719"/>
        <w:gridCol w:w="1664"/>
        <w:gridCol w:w="1838"/>
        <w:gridCol w:w="155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rPr>
                <w:rFonts w:ascii="Arial"/>
              </w:rPr>
            </w:pP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3" w:line="226" w:lineRule="auto"/>
              <w:ind w:left="45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M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星期一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3" w:line="226" w:lineRule="auto"/>
              <w:ind w:left="47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星期二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3" w:line="226" w:lineRule="auto"/>
              <w:ind w:left="4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W</w:t>
            </w:r>
            <w:r>
              <w:rPr>
                <w:rFonts w:ascii="Times New Roman" w:hAnsi="Times New Roman" w:eastAsia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星期三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3" w:line="226" w:lineRule="auto"/>
              <w:ind w:left="41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TH</w:t>
            </w:r>
            <w:r>
              <w:rPr>
                <w:rFonts w:ascii="Times New Roman" w:hAnsi="Times New Roman" w:eastAsia="Times New Roman" w:cs="Times New Roman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4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星期四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53" w:line="226" w:lineRule="auto"/>
              <w:ind w:left="44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17"/>
                <w:szCs w:val="17"/>
              </w:rPr>
              <w:t>F</w:t>
            </w:r>
            <w:r>
              <w:rPr>
                <w:rFonts w:ascii="Times New Roman" w:hAnsi="Times New Roman" w:eastAsia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宋体" w:hAnsi="宋体" w:eastAsia="宋体" w:cs="宋体"/>
                <w:spacing w:val="3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星期</w:t>
            </w:r>
            <w:r>
              <w:rPr>
                <w:rFonts w:ascii="宋体" w:hAnsi="宋体" w:eastAsia="宋体" w:cs="宋体"/>
                <w:spacing w:val="2"/>
                <w:sz w:val="17"/>
                <w:szCs w:val="17"/>
                <w14:textOutline w14:w="2222" w14:cap="flat" w14:cmpd="sng" w14:algn="ctr">
                  <w14:solidFill>
                    <w14:srgbClr w14:val="000000"/>
                  </w14:solidFill>
                  <w14:prstDash w14:val="solid"/>
                  <w14:miter w14:val="0"/>
                </w14:textOutline>
              </w:rPr>
              <w:t>五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49" w:line="190" w:lineRule="auto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4"/>
                <w:sz w:val="17"/>
                <w:szCs w:val="17"/>
              </w:rPr>
              <w:t>9</w:t>
            </w:r>
            <w:r>
              <w:rPr>
                <w:rFonts w:ascii="Times New Roman" w:hAnsi="Times New Roman" w:eastAsia="Times New Roman" w:cs="Times New Roman"/>
                <w:spacing w:val="-3"/>
                <w:sz w:val="17"/>
                <w:szCs w:val="17"/>
              </w:rPr>
              <w:t>: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00-10:30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4" w:line="226" w:lineRule="auto"/>
              <w:ind w:left="30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4" w:line="226" w:lineRule="auto"/>
              <w:ind w:left="30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4" w:line="226" w:lineRule="auto"/>
              <w:ind w:left="30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4" w:line="226" w:lineRule="auto"/>
              <w:ind w:left="30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2" w:line="226" w:lineRule="auto"/>
              <w:ind w:left="26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4"/>
                <w:sz w:val="17"/>
                <w:szCs w:val="17"/>
              </w:rPr>
              <w:t>学术课程1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49" w:line="200" w:lineRule="exact"/>
              <w:rPr>
                <w:rFonts w:ascii="Times New Roman" w:hAnsi="Times New Roman" w:eastAsia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10:30-12</w:t>
            </w: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:00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9" w:line="221" w:lineRule="auto"/>
              <w:ind w:left="3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学术课程2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学术课程2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972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18" w:lineRule="auto"/>
              <w:ind w:right="20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1"/>
                <w:sz w:val="17"/>
                <w:szCs w:val="17"/>
              </w:rPr>
              <w:t>12:00</w:t>
            </w:r>
            <w:r>
              <w:rPr>
                <w:rFonts w:ascii="Times New Roman" w:hAnsi="Times New Roman" w:eastAsia="Times New Roman" w:cs="Times New Roman"/>
                <w:sz w:val="17"/>
                <w:szCs w:val="17"/>
              </w:rPr>
              <w:t>- 2</w:t>
            </w: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:00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29" w:lineRule="auto"/>
              <w:ind w:right="20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29" w:lineRule="auto"/>
              <w:ind w:right="20" w:firstLine="510" w:firstLineChars="3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29" w:lineRule="auto"/>
              <w:ind w:right="20" w:firstLine="510" w:firstLineChars="3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29" w:lineRule="auto"/>
              <w:ind w:right="20" w:firstLine="510" w:firstLineChars="3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000000" w:sz="2" w:space="0"/>
            </w:tcBorders>
          </w:tcPr>
          <w:p>
            <w:pPr>
              <w:spacing w:before="20" w:line="229" w:lineRule="auto"/>
              <w:ind w:right="20" w:firstLine="510" w:firstLineChars="3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z w:val="17"/>
                <w:szCs w:val="17"/>
              </w:rPr>
              <w:t>午餐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972" w:type="dxa"/>
            <w:tcBorders>
              <w:top w:val="single" w:color="000000" w:sz="2" w:space="0"/>
              <w:bottom w:val="single" w:color="auto" w:sz="4" w:space="0"/>
            </w:tcBorders>
          </w:tcPr>
          <w:p>
            <w:pPr>
              <w:spacing w:line="190" w:lineRule="auto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2:00 - 3:20</w:t>
            </w:r>
          </w:p>
        </w:tc>
        <w:tc>
          <w:tcPr>
            <w:tcW w:w="1396" w:type="dxa"/>
            <w:tcBorders>
              <w:top w:val="single" w:color="000000" w:sz="2" w:space="0"/>
              <w:bottom w:val="single" w:color="auto" w:sz="4" w:space="0"/>
            </w:tcBorders>
          </w:tcPr>
          <w:p>
            <w:pPr>
              <w:spacing w:before="29" w:line="221" w:lineRule="auto"/>
              <w:jc w:val="center"/>
              <w:rPr>
                <w:rFonts w:ascii="Times New Roman" w:hAnsi="Times New Roman" w:eastAsia="Times New Roman" w:cs="Times New Roman"/>
                <w:sz w:val="17"/>
                <w:szCs w:val="17"/>
                <w:lang w:eastAsia="zh-Hans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719" w:type="dxa"/>
            <w:tcBorders>
              <w:top w:val="single" w:color="000000" w:sz="2" w:space="0"/>
              <w:bottom w:val="single" w:color="auto" w:sz="4" w:space="0"/>
            </w:tcBorders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664" w:type="dxa"/>
            <w:tcBorders>
              <w:top w:val="single" w:color="000000" w:sz="2" w:space="0"/>
              <w:bottom w:val="single" w:color="auto" w:sz="4" w:space="0"/>
            </w:tcBorders>
          </w:tcPr>
          <w:p>
            <w:pPr>
              <w:spacing w:before="29" w:line="221" w:lineRule="auto"/>
              <w:ind w:firstLine="320" w:firstLineChars="2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838" w:type="dxa"/>
            <w:tcBorders>
              <w:top w:val="single" w:color="000000" w:sz="2" w:space="0"/>
              <w:bottom w:val="single" w:color="auto" w:sz="4" w:space="0"/>
            </w:tcBorders>
          </w:tcPr>
          <w:p>
            <w:pPr>
              <w:spacing w:before="29" w:line="221" w:lineRule="auto"/>
              <w:ind w:firstLine="400" w:firstLineChars="25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position w:val="1"/>
                <w:sz w:val="16"/>
                <w:szCs w:val="16"/>
              </w:rPr>
              <w:t>口语课程</w:t>
            </w:r>
          </w:p>
        </w:tc>
        <w:tc>
          <w:tcPr>
            <w:tcW w:w="1559" w:type="dxa"/>
            <w:tcBorders>
              <w:top w:val="single" w:color="000000" w:sz="2" w:space="0"/>
              <w:bottom w:val="single" w:color="auto" w:sz="4" w:space="0"/>
            </w:tcBorders>
          </w:tcPr>
          <w:p>
            <w:pPr>
              <w:spacing w:before="13" w:line="221" w:lineRule="auto"/>
              <w:ind w:firstLine="364" w:firstLineChars="200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9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190" w:lineRule="auto"/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spacing w:val="-2"/>
                <w:sz w:val="17"/>
                <w:szCs w:val="17"/>
              </w:rPr>
              <w:t>3:40 - 5:00</w:t>
            </w:r>
          </w:p>
        </w:tc>
        <w:tc>
          <w:tcPr>
            <w:tcW w:w="13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29" w:line="221" w:lineRule="auto"/>
              <w:jc w:val="center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7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29" w:line="221" w:lineRule="auto"/>
              <w:ind w:left="385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6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29" w:line="221" w:lineRule="auto"/>
              <w:ind w:left="388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29" w:line="221" w:lineRule="auto"/>
              <w:ind w:left="392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  <w:r>
              <w:rPr>
                <w:rFonts w:ascii="宋体" w:hAnsi="宋体" w:eastAsia="宋体" w:cs="宋体"/>
                <w:spacing w:val="6"/>
                <w:sz w:val="17"/>
                <w:szCs w:val="17"/>
              </w:rPr>
              <w:t>写作课程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3" w:line="221" w:lineRule="auto"/>
              <w:ind w:left="344"/>
              <w:rPr>
                <w:rFonts w:ascii="宋体" w:hAnsi="宋体" w:eastAsia="宋体" w:cs="宋体"/>
                <w:spacing w:val="6"/>
                <w:sz w:val="17"/>
                <w:szCs w:val="17"/>
              </w:rPr>
            </w:pPr>
          </w:p>
        </w:tc>
      </w:tr>
    </w:tbl>
    <w:p>
      <w:pPr>
        <w:pStyle w:val="3"/>
        <w:widowControl/>
        <w:spacing w:line="360" w:lineRule="auto"/>
        <w:rPr>
          <w:rFonts w:ascii="宋体" w:hAnsi="宋体" w:eastAsia="宋体" w:cs="宋体"/>
          <w:b/>
          <w:bCs/>
          <w:kern w:val="0"/>
          <w:sz w:val="21"/>
          <w:szCs w:val="21"/>
          <w:lang w:bidi="ar"/>
        </w:rPr>
      </w:pPr>
    </w:p>
    <w:p>
      <w:pPr>
        <w:pStyle w:val="3"/>
        <w:widowControl/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kern w:val="0"/>
          <w:sz w:val="21"/>
          <w:szCs w:val="21"/>
          <w:lang w:bidi="ar"/>
        </w:rPr>
        <w:t>项目收获</w:t>
      </w: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】</w:t>
      </w:r>
    </w:p>
    <w:p>
      <w:pPr>
        <w:pStyle w:val="3"/>
        <w:widowControl/>
        <w:spacing w:line="360" w:lineRule="auto"/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参加</w:t>
      </w:r>
      <w:r>
        <w:rPr>
          <w:rFonts w:eastAsiaTheme="majorEastAsia" w:cstheme="minorHAnsi"/>
          <w:kern w:val="0"/>
          <w:sz w:val="21"/>
          <w:szCs w:val="21"/>
        </w:rPr>
        <w:t>德克萨斯</w:t>
      </w: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大学奥斯汀分校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“国际学术课程</w:t>
      </w:r>
      <w:r>
        <w:rPr>
          <w:rFonts w:ascii="宋体" w:hAnsi="宋体" w:eastAsia="宋体" w:cs="宋体"/>
          <w:kern w:val="0"/>
          <w:sz w:val="21"/>
          <w:szCs w:val="21"/>
          <w:lang w:eastAsia="zh-Hans" w:bidi="ar"/>
        </w:rPr>
        <w:t>-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软件工程方向”</w:t>
      </w: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项目的学生将由奥斯汀分校进行统一的学术管理与学术考核，顺利完成学业后，学生可获得德克萨斯大学奥斯汀分校的正式学习证明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与成绩单</w:t>
      </w: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。</w:t>
      </w:r>
    </w:p>
    <w:p>
      <w:pPr>
        <w:widowControl/>
        <w:spacing w:line="360" w:lineRule="auto"/>
        <w:jc w:val="left"/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731135" cy="2054225"/>
            <wp:effectExtent l="0" t="0" r="1206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093595" cy="2708910"/>
            <wp:effectExtent l="0" t="0" r="146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708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widowControl/>
        <w:spacing w:line="360" w:lineRule="auto"/>
        <w:ind w:firstLine="42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图：</w:t>
      </w:r>
      <w:r>
        <w:rPr>
          <w:rFonts w:hint="eastAsia" w:ascii="宋体" w:hAnsi="宋体" w:eastAsia="宋体" w:cs="宋体"/>
          <w:kern w:val="0"/>
          <w:sz w:val="21"/>
          <w:szCs w:val="21"/>
          <w:lang w:eastAsia="zh-Hans" w:bidi="ar"/>
        </w:rPr>
        <w:t>德克萨斯大学</w:t>
      </w:r>
      <w:r>
        <w:rPr>
          <w:rFonts w:hint="eastAsia" w:ascii="宋体" w:hAnsi="宋体" w:eastAsia="宋体" w:cs="宋体"/>
          <w:kern w:val="0"/>
          <w:sz w:val="21"/>
          <w:szCs w:val="21"/>
          <w:lang w:bidi="ar"/>
        </w:rPr>
        <w:t>奥斯汀分校项目证书&amp;成绩单样图</w:t>
      </w:r>
    </w:p>
    <w:p>
      <w:pPr>
        <w:pStyle w:val="3"/>
        <w:widowControl/>
        <w:rPr>
          <w:rFonts w:ascii="宋体" w:hAnsi="宋体" w:eastAsia="宋体" w:cs="宋体"/>
        </w:rPr>
      </w:pPr>
    </w:p>
    <w:p>
      <w:pPr>
        <w:pStyle w:val="3"/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【</w:t>
      </w: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bidi="ar"/>
        </w:rPr>
        <w:t>项目费用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】</w:t>
      </w:r>
    </w:p>
    <w:tbl>
      <w:tblPr>
        <w:tblStyle w:val="4"/>
        <w:tblW w:w="840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0"/>
        <w:gridCol w:w="66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项目总费用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60</w:t>
            </w:r>
            <w:r>
              <w:rPr>
                <w:rFonts w:ascii="宋体" w:hAnsi="宋体" w:eastAsia="宋体" w:cs="宋体"/>
                <w:sz w:val="21"/>
                <w:szCs w:val="21"/>
              </w:rPr>
              <w:t>00美金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费用包括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课程学费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学杂费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海外保险、项目管理与服务费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校内公寓住宿费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签证培训指导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落地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接机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18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费用不包括</w:t>
            </w:r>
          </w:p>
        </w:tc>
        <w:tc>
          <w:tcPr>
            <w:tcW w:w="66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>
            <w:pPr>
              <w:pStyle w:val="3"/>
              <w:widowControl/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签证费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往返机票</w:t>
            </w:r>
            <w:r>
              <w:rPr>
                <w:rFonts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、餐食及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 w:bidi="ar"/>
              </w:rPr>
              <w:t>其他个人消费</w:t>
            </w:r>
          </w:p>
        </w:tc>
      </w:tr>
    </w:tbl>
    <w:p>
      <w:pPr>
        <w:pStyle w:val="3"/>
        <w:widowControl/>
        <w:rPr>
          <w:rFonts w:ascii="宋体" w:hAnsi="宋体" w:eastAsia="宋体" w:cs="宋体"/>
          <w:b/>
          <w:color w:val="000000"/>
          <w:kern w:val="0"/>
          <w:sz w:val="21"/>
          <w:szCs w:val="21"/>
          <w:lang w:bidi="ar"/>
        </w:rPr>
      </w:pPr>
    </w:p>
    <w:p>
      <w:pPr>
        <w:pStyle w:val="3"/>
        <w:widowControl/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bidi="ar"/>
        </w:rPr>
        <w:t>五、项目申请</w:t>
      </w:r>
    </w:p>
    <w:p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项目名额</w:t>
      </w:r>
    </w:p>
    <w:p>
      <w:pPr>
        <w:pStyle w:val="3"/>
        <w:widowControl/>
        <w:spacing w:line="360" w:lineRule="auto"/>
        <w:ind w:firstLine="42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202</w:t>
      </w:r>
      <w:r>
        <w:rPr>
          <w:rFonts w:ascii="宋体" w:hAnsi="宋体" w:eastAsia="宋体" w:cs="宋体"/>
          <w:color w:val="000000"/>
          <w:kern w:val="0"/>
          <w:sz w:val="21"/>
          <w:szCs w:val="21"/>
          <w:lang w:bidi="ar"/>
        </w:rPr>
        <w:t>4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寒假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德克萨斯大学奥斯汀分校“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国际学术课程</w:t>
      </w:r>
      <w:r>
        <w:rPr>
          <w:rFonts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-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软件工程方向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”学习项目选拔名额为</w:t>
      </w:r>
      <w:r>
        <w:rPr>
          <w:rFonts w:ascii="宋体" w:hAnsi="宋体" w:eastAsia="宋体" w:cs="宋体"/>
          <w:color w:val="000000"/>
          <w:kern w:val="0"/>
          <w:sz w:val="21"/>
          <w:szCs w:val="21"/>
          <w:lang w:eastAsia="zh-Hans" w:bidi="ar"/>
        </w:rPr>
        <w:t>20</w:t>
      </w:r>
      <w:r>
        <w:rPr>
          <w:rFonts w:hint="eastAsia" w:ascii="宋体" w:hAnsi="宋体" w:eastAsia="宋体" w:cs="宋体"/>
          <w:color w:val="000000"/>
          <w:kern w:val="0"/>
          <w:sz w:val="21"/>
          <w:szCs w:val="21"/>
          <w:lang w:bidi="ar"/>
        </w:rPr>
        <w:t>名。</w:t>
      </w:r>
    </w:p>
    <w:p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项目申请截止日期：</w:t>
      </w:r>
      <w:r>
        <w:rPr>
          <w:rFonts w:hint="eastAsia" w:ascii="宋体" w:hAnsi="宋体" w:eastAsia="宋体" w:cs="宋体"/>
          <w:bCs/>
          <w:color w:val="000000"/>
          <w:szCs w:val="21"/>
        </w:rPr>
        <w:t>202</w:t>
      </w:r>
      <w:r>
        <w:rPr>
          <w:rFonts w:ascii="宋体" w:hAnsi="宋体" w:eastAsia="宋体" w:cs="宋体"/>
          <w:bCs/>
          <w:color w:val="000000"/>
          <w:szCs w:val="21"/>
        </w:rPr>
        <w:t>3</w:t>
      </w:r>
      <w:r>
        <w:rPr>
          <w:rFonts w:hint="eastAsia" w:ascii="宋体" w:hAnsi="宋体" w:eastAsia="宋体" w:cs="宋体"/>
          <w:bCs/>
          <w:color w:val="000000"/>
          <w:szCs w:val="21"/>
        </w:rPr>
        <w:t>年</w:t>
      </w:r>
      <w:r>
        <w:rPr>
          <w:rFonts w:ascii="宋体" w:hAnsi="宋体" w:eastAsia="宋体" w:cs="宋体"/>
          <w:bCs/>
          <w:color w:val="000000"/>
          <w:szCs w:val="21"/>
          <w:lang w:eastAsia="zh-Hans"/>
        </w:rPr>
        <w:t>10</w:t>
      </w:r>
      <w:r>
        <w:rPr>
          <w:rFonts w:hint="eastAsia" w:ascii="宋体" w:hAnsi="宋体" w:eastAsia="宋体" w:cs="宋体"/>
          <w:bCs/>
          <w:color w:val="000000"/>
          <w:szCs w:val="21"/>
        </w:rPr>
        <w:t>月</w:t>
      </w:r>
      <w:r>
        <w:rPr>
          <w:rFonts w:ascii="宋体" w:hAnsi="宋体" w:eastAsia="宋体" w:cs="宋体"/>
          <w:bCs/>
          <w:color w:val="000000"/>
          <w:szCs w:val="21"/>
          <w:lang w:eastAsia="zh-Hans"/>
        </w:rPr>
        <w:t>15</w:t>
      </w:r>
      <w:r>
        <w:rPr>
          <w:rFonts w:hint="eastAsia" w:ascii="宋体" w:hAnsi="宋体" w:eastAsia="宋体" w:cs="宋体"/>
          <w:bCs/>
          <w:color w:val="000000"/>
          <w:szCs w:val="21"/>
        </w:rPr>
        <w:t>日。</w:t>
      </w:r>
    </w:p>
    <w:p>
      <w:pPr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  <w:b/>
          <w:color w:val="000000"/>
          <w:szCs w:val="21"/>
        </w:rPr>
      </w:pPr>
      <w:r>
        <w:rPr>
          <w:rFonts w:hint="eastAsia" w:ascii="宋体" w:hAnsi="宋体" w:eastAsia="宋体" w:cs="宋体"/>
          <w:b/>
          <w:color w:val="000000"/>
          <w:szCs w:val="21"/>
        </w:rPr>
        <w:t>选拔要求</w:t>
      </w:r>
    </w:p>
    <w:p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仅限本校全日制本科生及研究生，成绩优异、道德品质好，在校期间未受过纪律处分，身心健康，能顺利完成</w:t>
      </w:r>
      <w:r>
        <w:rPr>
          <w:rFonts w:ascii="宋体" w:hAnsi="宋体" w:eastAsia="宋体" w:cs="宋体"/>
          <w:color w:val="000000"/>
          <w:szCs w:val="21"/>
        </w:rPr>
        <w:t>海外大学</w:t>
      </w:r>
      <w:r>
        <w:rPr>
          <w:rFonts w:hint="eastAsia" w:ascii="宋体" w:hAnsi="宋体" w:eastAsia="宋体" w:cs="宋体"/>
          <w:color w:val="000000"/>
          <w:szCs w:val="21"/>
        </w:rPr>
        <w:t>学习任务；</w:t>
      </w:r>
    </w:p>
    <w:p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年龄：学生开课时需已满18岁；</w:t>
      </w:r>
    </w:p>
    <w:p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申请要求: 具有良好的英语基础，通过项目方英文面试；</w:t>
      </w:r>
    </w:p>
    <w:p>
      <w:pPr>
        <w:widowControl/>
        <w:numPr>
          <w:ilvl w:val="0"/>
          <w:numId w:val="6"/>
        </w:numPr>
        <w:spacing w:line="360" w:lineRule="auto"/>
        <w:rPr>
          <w:rFonts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t>家庭具有一定经济基础，能够提供访学所需学杂费；</w:t>
      </w:r>
    </w:p>
    <w:p>
      <w:pPr>
        <w:pStyle w:val="3"/>
        <w:widowControl/>
        <w:numPr>
          <w:ilvl w:val="0"/>
          <w:numId w:val="5"/>
        </w:num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color w:val="000000"/>
          <w:kern w:val="0"/>
          <w:sz w:val="21"/>
          <w:szCs w:val="21"/>
          <w:lang w:bidi="ar"/>
        </w:rPr>
        <w:t>项目申请录取方式和报名流程</w:t>
      </w:r>
    </w:p>
    <w:p>
      <w:pPr>
        <w:widowControl/>
        <w:numPr>
          <w:ilvl w:val="0"/>
          <w:numId w:val="7"/>
        </w:numPr>
        <w:spacing w:line="360" w:lineRule="auto"/>
        <w:rPr>
          <w:rFonts w:ascii="宋体" w:hAnsi="宋体" w:eastAsia="宋体" w:cs="宋体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学校申请：学生自愿申请，进入校网“最多跑一次”网上办事大厅“学生赴国（境）外交流学习申请”流程申请</w:t>
      </w:r>
      <w:r>
        <w:rPr>
          <w:rFonts w:hint="eastAsia" w:ascii="宋体" w:hAnsi="宋体" w:eastAsia="宋体" w:cs="宋体"/>
          <w:color w:val="000000"/>
          <w:szCs w:val="21"/>
        </w:rPr>
        <w:t>；</w:t>
      </w:r>
    </w:p>
    <w:p>
      <w:pPr>
        <w:widowControl/>
        <w:numPr>
          <w:ilvl w:val="0"/>
          <w:numId w:val="7"/>
        </w:num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szCs w:val="21"/>
          <w:lang w:val="en-US" w:eastAsia="zh-CN" w:bidi="ar"/>
        </w:rPr>
        <w:t>项目方申请：</w:t>
      </w:r>
      <w:r>
        <w:rPr>
          <w:rFonts w:hint="eastAsia" w:ascii="宋体" w:hAnsi="宋体" w:eastAsia="宋体" w:cs="宋体"/>
          <w:szCs w:val="21"/>
          <w:lang w:bidi="ar"/>
        </w:rPr>
        <w:t>学生需</w:t>
      </w:r>
      <w:bookmarkStart w:id="2" w:name="_GoBack"/>
      <w:bookmarkEnd w:id="2"/>
      <w:r>
        <w:rPr>
          <w:rFonts w:hint="eastAsia" w:ascii="宋体" w:hAnsi="宋体" w:eastAsia="宋体" w:cs="宋体"/>
          <w:szCs w:val="21"/>
          <w:lang w:bidi="ar"/>
        </w:rPr>
        <w:t>扫描下方二维码填写《</w:t>
      </w:r>
      <w:r>
        <w:rPr>
          <w:rFonts w:ascii="Calibri" w:hAnsi="Calibri" w:eastAsia="宋体" w:cs="Calibri"/>
          <w:szCs w:val="21"/>
          <w:lang w:bidi="ar"/>
        </w:rPr>
        <w:t>2024</w:t>
      </w:r>
      <w:r>
        <w:rPr>
          <w:rFonts w:hint="eastAsia" w:ascii="Calibri" w:hAnsi="Calibri" w:eastAsia="宋体" w:cs="Calibri"/>
          <w:szCs w:val="21"/>
          <w:lang w:eastAsia="zh-Hans" w:bidi="ar"/>
        </w:rPr>
        <w:t>冬春</w:t>
      </w:r>
      <w:r>
        <w:rPr>
          <w:rFonts w:hint="eastAsia" w:ascii="宋体" w:hAnsi="宋体" w:eastAsia="宋体" w:cs="宋体"/>
          <w:szCs w:val="21"/>
          <w:lang w:bidi="ar"/>
        </w:rPr>
        <w:t>世界名校访学项目报名表》，网上报名的时间决定录取的顺序</w:t>
      </w:r>
      <w:r>
        <w:rPr>
          <w:rFonts w:hint="eastAsia" w:ascii="宋体" w:hAnsi="宋体" w:eastAsia="宋体" w:cs="宋体"/>
          <w:kern w:val="0"/>
          <w:szCs w:val="21"/>
          <w:lang w:bidi="ar"/>
        </w:rPr>
        <w:t xml:space="preserve"> </w:t>
      </w:r>
    </w:p>
    <w:p>
      <w:pPr>
        <w:widowControl/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Cs w:val="21"/>
          <w:lang w:bidi="ar"/>
        </w:rPr>
        <w:t xml:space="preserve">   </w:t>
      </w:r>
      <w:r>
        <w:rPr>
          <w:rFonts w:ascii="宋体" w:hAnsi="宋体" w:eastAsia="宋体" w:cs="宋体"/>
        </w:rPr>
        <w:drawing>
          <wp:inline distT="0" distB="0" distL="114300" distR="114300">
            <wp:extent cx="1428750" cy="1428750"/>
            <wp:effectExtent l="0" t="0" r="19050" b="19050"/>
            <wp:docPr id="1" name="图片 1" descr="WechatIMG5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chatIMG56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0"/>
        <w:numPr>
          <w:ilvl w:val="0"/>
          <w:numId w:val="7"/>
        </w:numPr>
        <w:spacing w:line="360" w:lineRule="auto"/>
        <w:ind w:firstLineChars="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项目咨询：</w:t>
      </w:r>
      <w:r>
        <w:rPr>
          <w:rFonts w:hint="eastAsia" w:ascii="宋体" w:hAnsi="宋体" w:eastAsia="宋体" w:cs="宋体"/>
          <w:kern w:val="0"/>
          <w:szCs w:val="21"/>
          <w:lang w:val="en-US" w:eastAsia="zh-Hans"/>
        </w:rPr>
        <w:t>许老师</w:t>
      </w:r>
      <w:r>
        <w:rPr>
          <w:rFonts w:hint="default" w:ascii="宋体" w:hAnsi="宋体" w:eastAsia="宋体" w:cs="宋体"/>
          <w:kern w:val="0"/>
          <w:szCs w:val="21"/>
          <w:lang w:eastAsia="zh-Hans"/>
        </w:rPr>
        <w:t xml:space="preserve"> 19814720130</w:t>
      </w:r>
      <w:r>
        <w:rPr>
          <w:rFonts w:hint="eastAsia" w:ascii="宋体" w:hAnsi="宋体" w:eastAsia="宋体" w:cs="宋体"/>
          <w:szCs w:val="21"/>
        </w:rPr>
        <w:t>（微信同号）</w:t>
      </w:r>
    </w:p>
    <w:p>
      <w:pPr>
        <w:jc w:val="center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t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pingfang tc">
    <w:altName w:val="Malgun Gothic Semilight"/>
    <w:panose1 w:val="020B0400000000000000"/>
    <w:charset w:val="88"/>
    <w:family w:val="auto"/>
    <w:pitch w:val="default"/>
    <w:sig w:usb0="00000000" w:usb1="00000000" w:usb2="00000000" w:usb3="00000000" w:csb0="00160000" w:csb1="0000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8" w:lineRule="auto"/>
      <w:ind w:left="4538"/>
      <w:rPr>
        <w:rFonts w:ascii="Times New Roman" w:hAnsi="Times New Roman" w:eastAsia="Times New Roman" w:cs="Times New Roman"/>
        <w:sz w:val="23"/>
        <w:szCs w:val="23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256BA0"/>
    <w:multiLevelType w:val="singleLevel"/>
    <w:tmpl w:val="9F256BA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DBEDB08B"/>
    <w:multiLevelType w:val="singleLevel"/>
    <w:tmpl w:val="DBEDB08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FDEB0BA"/>
    <w:multiLevelType w:val="multilevel"/>
    <w:tmpl w:val="DFDEB0BA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E2CADE7D"/>
    <w:multiLevelType w:val="singleLevel"/>
    <w:tmpl w:val="E2CADE7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E6ADF36C"/>
    <w:multiLevelType w:val="singleLevel"/>
    <w:tmpl w:val="E6ADF3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5">
    <w:nsid w:val="F7FDE766"/>
    <w:multiLevelType w:val="multilevel"/>
    <w:tmpl w:val="F7FDE766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 w:cs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lNzMzODI0MDNiNzRlNTZmNTdmZTlkMmY5MzE3MDMifQ=="/>
  </w:docVars>
  <w:rsids>
    <w:rsidRoot w:val="AF5C7426"/>
    <w:rsid w:val="0022117B"/>
    <w:rsid w:val="00525447"/>
    <w:rsid w:val="00A849EF"/>
    <w:rsid w:val="00B26732"/>
    <w:rsid w:val="00E44DD9"/>
    <w:rsid w:val="0A3E2C0F"/>
    <w:rsid w:val="1EEEDFF4"/>
    <w:rsid w:val="1EFD8D9E"/>
    <w:rsid w:val="2876E6EE"/>
    <w:rsid w:val="35EF7C6E"/>
    <w:rsid w:val="3BDFE255"/>
    <w:rsid w:val="3FFD3BD5"/>
    <w:rsid w:val="3FFF2271"/>
    <w:rsid w:val="43BF0B0C"/>
    <w:rsid w:val="4AE42A93"/>
    <w:rsid w:val="50DB2A0B"/>
    <w:rsid w:val="57D776AF"/>
    <w:rsid w:val="5B5F27E1"/>
    <w:rsid w:val="5DFF4735"/>
    <w:rsid w:val="5F5DF277"/>
    <w:rsid w:val="5FFDC618"/>
    <w:rsid w:val="63FF2BFE"/>
    <w:rsid w:val="6DBFF11C"/>
    <w:rsid w:val="6F070E18"/>
    <w:rsid w:val="6F5D1F03"/>
    <w:rsid w:val="6FF6A6CF"/>
    <w:rsid w:val="73F5DA46"/>
    <w:rsid w:val="76FA1FA2"/>
    <w:rsid w:val="77FF5BF2"/>
    <w:rsid w:val="78D1408E"/>
    <w:rsid w:val="7A3FFE40"/>
    <w:rsid w:val="7A6FB2F9"/>
    <w:rsid w:val="7BBF4025"/>
    <w:rsid w:val="7CD70476"/>
    <w:rsid w:val="7DAFBFA3"/>
    <w:rsid w:val="7DCD7F77"/>
    <w:rsid w:val="7DEF1757"/>
    <w:rsid w:val="7FFE5BF8"/>
    <w:rsid w:val="A7BD9C6C"/>
    <w:rsid w:val="AF5C7426"/>
    <w:rsid w:val="AFCFA399"/>
    <w:rsid w:val="B6B712C6"/>
    <w:rsid w:val="B75AC89E"/>
    <w:rsid w:val="BCF5C042"/>
    <w:rsid w:val="BE7FAB94"/>
    <w:rsid w:val="CB1956A2"/>
    <w:rsid w:val="CECDCA2B"/>
    <w:rsid w:val="D7BFAFC8"/>
    <w:rsid w:val="D7D6A49A"/>
    <w:rsid w:val="D7FAD403"/>
    <w:rsid w:val="DAFF307D"/>
    <w:rsid w:val="DEDF04A3"/>
    <w:rsid w:val="DFFE650B"/>
    <w:rsid w:val="E1FF888D"/>
    <w:rsid w:val="E6F1708B"/>
    <w:rsid w:val="ECFF7F4E"/>
    <w:rsid w:val="EF6235FA"/>
    <w:rsid w:val="EFDBEBE0"/>
    <w:rsid w:val="F2790E9D"/>
    <w:rsid w:val="F6FBC38E"/>
    <w:rsid w:val="FABF3F8E"/>
    <w:rsid w:val="FBF768C9"/>
    <w:rsid w:val="FD75E90B"/>
    <w:rsid w:val="FEEC7A0C"/>
    <w:rsid w:val="FF364AD8"/>
    <w:rsid w:val="FF7B1AF4"/>
    <w:rsid w:val="FFB9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s16"/>
    <w:basedOn w:val="5"/>
    <w:qFormat/>
    <w:uiPriority w:val="0"/>
    <w:rPr>
      <w:rFonts w:ascii="songti tc" w:hAnsi="songti tc" w:eastAsia="songti tc" w:cs="songti tc"/>
      <w:sz w:val="21"/>
      <w:szCs w:val="21"/>
    </w:rPr>
  </w:style>
  <w:style w:type="paragraph" w:customStyle="1" w:styleId="8">
    <w:name w:val="p30"/>
    <w:basedOn w:val="1"/>
    <w:qFormat/>
    <w:uiPriority w:val="0"/>
    <w:pPr>
      <w:spacing w:after="240" w:line="340" w:lineRule="atLeast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9">
    <w:name w:val="s12"/>
    <w:basedOn w:val="5"/>
    <w:qFormat/>
    <w:uiPriority w:val="0"/>
    <w:rPr>
      <w:shd w:val="clear" w:color="auto" w:fill="FFFF0B"/>
    </w:rPr>
  </w:style>
  <w:style w:type="paragraph" w:customStyle="1" w:styleId="10">
    <w:name w:val="p1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character" w:customStyle="1" w:styleId="11">
    <w:name w:val="s15"/>
    <w:basedOn w:val="5"/>
    <w:qFormat/>
    <w:uiPriority w:val="0"/>
    <w:rPr>
      <w:spacing w:val="0"/>
    </w:rPr>
  </w:style>
  <w:style w:type="character" w:customStyle="1" w:styleId="12">
    <w:name w:val="s5"/>
    <w:basedOn w:val="5"/>
    <w:qFormat/>
    <w:uiPriority w:val="0"/>
    <w:rPr>
      <w:rFonts w:ascii="songti sc" w:hAnsi="songti sc" w:eastAsia="songti sc" w:cs="songti sc"/>
      <w:sz w:val="21"/>
      <w:szCs w:val="21"/>
    </w:rPr>
  </w:style>
  <w:style w:type="paragraph" w:customStyle="1" w:styleId="13">
    <w:name w:val="p28"/>
    <w:basedOn w:val="1"/>
    <w:qFormat/>
    <w:uiPriority w:val="0"/>
    <w:pPr>
      <w:ind w:left="154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4">
    <w:name w:val="s3"/>
    <w:basedOn w:val="5"/>
    <w:qFormat/>
    <w:uiPriority w:val="0"/>
    <w:rPr>
      <w:rFonts w:ascii="pingfang tc" w:hAnsi="pingfang tc" w:eastAsia="pingfang tc" w:cs="pingfang tc"/>
      <w:sz w:val="21"/>
      <w:szCs w:val="21"/>
    </w:rPr>
  </w:style>
  <w:style w:type="paragraph" w:customStyle="1" w:styleId="15">
    <w:name w:val="p29"/>
    <w:basedOn w:val="1"/>
    <w:qFormat/>
    <w:uiPriority w:val="0"/>
    <w:pPr>
      <w:ind w:firstLine="420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16">
    <w:name w:val="s2"/>
    <w:basedOn w:val="5"/>
    <w:qFormat/>
    <w:uiPriority w:val="0"/>
    <w:rPr>
      <w:rFonts w:hint="default" w:ascii="Times New Roman" w:hAnsi="Times New Roman" w:cs="Times New Roman"/>
      <w:sz w:val="32"/>
      <w:szCs w:val="32"/>
    </w:rPr>
  </w:style>
  <w:style w:type="paragraph" w:customStyle="1" w:styleId="17">
    <w:name w:val="p23"/>
    <w:basedOn w:val="1"/>
    <w:qFormat/>
    <w:uiPriority w:val="0"/>
    <w:pPr>
      <w:spacing w:line="252" w:lineRule="atLeast"/>
      <w:ind w:left="378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18">
    <w:name w:val="p32"/>
    <w:basedOn w:val="1"/>
    <w:qFormat/>
    <w:uiPriority w:val="0"/>
    <w:rPr>
      <w:rFonts w:ascii="Trebuchet MS" w:hAnsi="Trebuchet MS" w:cs="Times New Roman"/>
      <w:color w:val="000000"/>
      <w:kern w:val="0"/>
      <w:sz w:val="22"/>
      <w:szCs w:val="22"/>
    </w:rPr>
  </w:style>
  <w:style w:type="paragraph" w:customStyle="1" w:styleId="19">
    <w:name w:val="p27"/>
    <w:basedOn w:val="1"/>
    <w:qFormat/>
    <w:uiPriority w:val="0"/>
    <w:pPr>
      <w:ind w:left="150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0">
    <w:name w:val="p24"/>
    <w:basedOn w:val="1"/>
    <w:qFormat/>
    <w:uiPriority w:val="0"/>
    <w:pPr>
      <w:spacing w:line="252" w:lineRule="atLeast"/>
      <w:ind w:left="44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character" w:customStyle="1" w:styleId="21">
    <w:name w:val="s17"/>
    <w:basedOn w:val="5"/>
    <w:qFormat/>
    <w:uiPriority w:val="0"/>
    <w:rPr>
      <w:rFonts w:ascii="times" w:hAnsi="times" w:eastAsia="times" w:cs="times"/>
      <w:sz w:val="21"/>
      <w:szCs w:val="21"/>
      <w:shd w:val="clear" w:color="auto" w:fill="FFFF0B"/>
    </w:rPr>
  </w:style>
  <w:style w:type="paragraph" w:customStyle="1" w:styleId="22">
    <w:name w:val="p22"/>
    <w:basedOn w:val="1"/>
    <w:qFormat/>
    <w:uiPriority w:val="0"/>
    <w:pPr>
      <w:ind w:left="28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3">
    <w:name w:val="p25"/>
    <w:basedOn w:val="1"/>
    <w:qFormat/>
    <w:uiPriority w:val="0"/>
    <w:pPr>
      <w:ind w:left="156" w:firstLine="512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24">
    <w:name w:val="p19"/>
    <w:basedOn w:val="1"/>
    <w:qFormat/>
    <w:uiPriority w:val="0"/>
    <w:pPr>
      <w:ind w:left="50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25">
    <w:name w:val="p17"/>
    <w:basedOn w:val="1"/>
    <w:qFormat/>
    <w:uiPriority w:val="0"/>
    <w:pPr>
      <w:ind w:firstLine="42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26">
    <w:name w:val="p33"/>
    <w:basedOn w:val="1"/>
    <w:qFormat/>
    <w:uiPriority w:val="0"/>
    <w:rPr>
      <w:rFonts w:ascii="Times New Roman" w:hAnsi="Times New Roman" w:cs="Times New Roman"/>
      <w:color w:val="000000"/>
      <w:kern w:val="0"/>
      <w:szCs w:val="21"/>
    </w:rPr>
  </w:style>
  <w:style w:type="character" w:customStyle="1" w:styleId="27">
    <w:name w:val="s8"/>
    <w:basedOn w:val="5"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customStyle="1" w:styleId="28">
    <w:name w:val="p13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paragraph" w:customStyle="1" w:styleId="29">
    <w:name w:val="p12"/>
    <w:basedOn w:val="1"/>
    <w:qFormat/>
    <w:uiPriority w:val="0"/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30">
    <w:name w:val="s7"/>
    <w:basedOn w:val="5"/>
    <w:qFormat/>
    <w:uiPriority w:val="0"/>
    <w:rPr>
      <w:rFonts w:ascii="Wingdings" w:hAnsi="Wingdings" w:eastAsia="Wingdings" w:cs="Wingdings"/>
      <w:sz w:val="21"/>
      <w:szCs w:val="21"/>
    </w:rPr>
  </w:style>
  <w:style w:type="character" w:customStyle="1" w:styleId="31">
    <w:name w:val="s10"/>
    <w:basedOn w:val="5"/>
    <w:qFormat/>
    <w:uiPriority w:val="0"/>
    <w:rPr>
      <w:rFonts w:hint="eastAsia" w:ascii="songti tc" w:hAnsi="songti tc" w:eastAsia="songti tc" w:cs="songti tc"/>
      <w:sz w:val="21"/>
      <w:szCs w:val="21"/>
      <w:shd w:val="clear" w:color="auto" w:fill="FFFF0B"/>
    </w:rPr>
  </w:style>
  <w:style w:type="paragraph" w:customStyle="1" w:styleId="32">
    <w:name w:val="p7"/>
    <w:basedOn w:val="1"/>
    <w:qFormat/>
    <w:uiPriority w:val="0"/>
    <w:pPr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33">
    <w:name w:val="p9"/>
    <w:basedOn w:val="1"/>
    <w:qFormat/>
    <w:uiPriority w:val="0"/>
    <w:pPr>
      <w:shd w:val="clear" w:color="auto" w:fill="B3B3B3"/>
      <w:ind w:left="510"/>
      <w:jc w:val="left"/>
    </w:pPr>
    <w:rPr>
      <w:rFonts w:ascii="Trebuchet MS" w:hAnsi="Trebuchet MS" w:cs="Times New Roman"/>
      <w:color w:val="000000"/>
      <w:kern w:val="0"/>
      <w:szCs w:val="21"/>
    </w:rPr>
  </w:style>
  <w:style w:type="character" w:customStyle="1" w:styleId="34">
    <w:name w:val="s11"/>
    <w:basedOn w:val="5"/>
    <w:qFormat/>
    <w:uiPriority w:val="0"/>
    <w:rPr>
      <w:rFonts w:hint="default" w:ascii="Times New Roman" w:hAnsi="Times New Roman" w:cs="Times New Roman"/>
      <w:sz w:val="21"/>
      <w:szCs w:val="21"/>
      <w:shd w:val="clear" w:color="auto" w:fill="FFFF0B"/>
    </w:rPr>
  </w:style>
  <w:style w:type="paragraph" w:customStyle="1" w:styleId="35">
    <w:name w:val="p5"/>
    <w:basedOn w:val="1"/>
    <w:qFormat/>
    <w:uiPriority w:val="0"/>
    <w:pPr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36">
    <w:name w:val="p21"/>
    <w:basedOn w:val="1"/>
    <w:qFormat/>
    <w:uiPriority w:val="0"/>
    <w:pPr>
      <w:ind w:left="42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37">
    <w:name w:val="p6"/>
    <w:basedOn w:val="1"/>
    <w:qFormat/>
    <w:uiPriority w:val="0"/>
    <w:pPr>
      <w:ind w:firstLine="420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38">
    <w:name w:val="s4"/>
    <w:basedOn w:val="5"/>
    <w:qFormat/>
    <w:uiPriority w:val="0"/>
    <w:rPr>
      <w:rFonts w:hint="default" w:ascii="Trebuchet MS" w:hAnsi="Trebuchet MS" w:cs="Trebuchet MS"/>
      <w:sz w:val="21"/>
      <w:szCs w:val="21"/>
    </w:rPr>
  </w:style>
  <w:style w:type="paragraph" w:customStyle="1" w:styleId="39">
    <w:name w:val="p31"/>
    <w:basedOn w:val="1"/>
    <w:qFormat/>
    <w:uiPriority w:val="0"/>
    <w:pPr>
      <w:spacing w:after="240" w:line="340" w:lineRule="atLeast"/>
      <w:jc w:val="left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character" w:customStyle="1" w:styleId="40">
    <w:name w:val="s13"/>
    <w:basedOn w:val="5"/>
    <w:qFormat/>
    <w:uiPriority w:val="0"/>
    <w:rPr>
      <w:rFonts w:hint="eastAsia" w:ascii="songti sc" w:hAnsi="songti sc" w:eastAsia="songti sc" w:cs="songti sc"/>
      <w:sz w:val="21"/>
      <w:szCs w:val="21"/>
      <w:shd w:val="clear" w:color="auto" w:fill="FFFF0B"/>
    </w:rPr>
  </w:style>
  <w:style w:type="paragraph" w:customStyle="1" w:styleId="41">
    <w:name w:val="p10"/>
    <w:basedOn w:val="1"/>
    <w:qFormat/>
    <w:uiPriority w:val="0"/>
    <w:pPr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42">
    <w:name w:val="p16"/>
    <w:basedOn w:val="1"/>
    <w:qFormat/>
    <w:uiPriority w:val="0"/>
    <w:pPr>
      <w:ind w:firstLine="420"/>
    </w:pPr>
    <w:rPr>
      <w:rFonts w:hint="eastAsia" w:ascii="songti tc" w:hAnsi="songti tc" w:eastAsia="songti tc" w:cs="Times New Roman"/>
      <w:color w:val="000000"/>
      <w:kern w:val="0"/>
      <w:szCs w:val="21"/>
    </w:rPr>
  </w:style>
  <w:style w:type="paragraph" w:customStyle="1" w:styleId="43">
    <w:name w:val="p14"/>
    <w:basedOn w:val="1"/>
    <w:qFormat/>
    <w:uiPriority w:val="0"/>
    <w:rPr>
      <w:rFonts w:ascii="Trebuchet MS" w:hAnsi="Trebuchet MS" w:cs="Times New Roman"/>
      <w:color w:val="000000"/>
      <w:kern w:val="0"/>
      <w:szCs w:val="21"/>
    </w:rPr>
  </w:style>
  <w:style w:type="character" w:customStyle="1" w:styleId="44">
    <w:name w:val="s14"/>
    <w:basedOn w:val="5"/>
    <w:qFormat/>
    <w:uiPriority w:val="0"/>
    <w:rPr>
      <w:u w:val="single"/>
    </w:rPr>
  </w:style>
  <w:style w:type="character" w:customStyle="1" w:styleId="45">
    <w:name w:val="s9"/>
    <w:basedOn w:val="5"/>
    <w:qFormat/>
    <w:uiPriority w:val="0"/>
    <w:rPr>
      <w:rFonts w:ascii="pingfang sc" w:hAnsi="pingfang sc" w:eastAsia="pingfang sc" w:cs="pingfang sc"/>
      <w:sz w:val="21"/>
      <w:szCs w:val="21"/>
    </w:rPr>
  </w:style>
  <w:style w:type="paragraph" w:customStyle="1" w:styleId="46">
    <w:name w:val="p35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47">
    <w:name w:val="s18"/>
    <w:basedOn w:val="5"/>
    <w:qFormat/>
    <w:uiPriority w:val="0"/>
    <w:rPr>
      <w:rFonts w:hint="default" w:ascii="Trebuchet MS" w:hAnsi="Trebuchet MS" w:cs="Trebuchet MS"/>
      <w:sz w:val="21"/>
      <w:szCs w:val="21"/>
      <w:shd w:val="clear" w:color="auto" w:fill="FFFF0B"/>
    </w:rPr>
  </w:style>
  <w:style w:type="paragraph" w:customStyle="1" w:styleId="48">
    <w:name w:val="p20"/>
    <w:basedOn w:val="1"/>
    <w:qFormat/>
    <w:uiPriority w:val="0"/>
    <w:pPr>
      <w:ind w:left="116"/>
      <w:jc w:val="center"/>
    </w:pPr>
    <w:rPr>
      <w:rFonts w:ascii="Times New Roman" w:hAnsi="Times New Roman" w:cs="Times New Roman"/>
      <w:color w:val="252E36"/>
      <w:kern w:val="0"/>
      <w:szCs w:val="21"/>
    </w:rPr>
  </w:style>
  <w:style w:type="paragraph" w:customStyle="1" w:styleId="49">
    <w:name w:val="p15"/>
    <w:basedOn w:val="1"/>
    <w:qFormat/>
    <w:uiPriority w:val="0"/>
    <w:pPr>
      <w:shd w:val="clear" w:color="auto" w:fill="FFFF0B"/>
    </w:pPr>
    <w:rPr>
      <w:rFonts w:ascii="times" w:hAnsi="times" w:eastAsia="times" w:cs="Times New Roman"/>
      <w:color w:val="000000"/>
      <w:kern w:val="0"/>
      <w:szCs w:val="21"/>
    </w:rPr>
  </w:style>
  <w:style w:type="character" w:customStyle="1" w:styleId="50">
    <w:name w:val="s6"/>
    <w:basedOn w:val="5"/>
    <w:qFormat/>
    <w:uiPriority w:val="0"/>
    <w:rPr>
      <w:rFonts w:hint="default" w:ascii="times" w:hAnsi="times" w:eastAsia="times" w:cs="times"/>
      <w:sz w:val="21"/>
      <w:szCs w:val="21"/>
    </w:rPr>
  </w:style>
  <w:style w:type="paragraph" w:customStyle="1" w:styleId="51">
    <w:name w:val="p26"/>
    <w:basedOn w:val="1"/>
    <w:qFormat/>
    <w:uiPriority w:val="0"/>
    <w:pPr>
      <w:ind w:left="222" w:firstLine="514"/>
      <w:jc w:val="left"/>
    </w:pPr>
    <w:rPr>
      <w:rFonts w:ascii="Times New Roman" w:hAnsi="Times New Roman" w:cs="Times New Roman"/>
      <w:color w:val="000000"/>
      <w:kern w:val="0"/>
      <w:szCs w:val="21"/>
    </w:rPr>
  </w:style>
  <w:style w:type="paragraph" w:customStyle="1" w:styleId="52">
    <w:name w:val="p18"/>
    <w:basedOn w:val="1"/>
    <w:qFormat/>
    <w:uiPriority w:val="0"/>
    <w:pPr>
      <w:jc w:val="left"/>
    </w:pPr>
    <w:rPr>
      <w:rFonts w:ascii="Helvetica" w:hAnsi="Helvetica" w:eastAsia="Helvetica" w:cs="Times New Roman"/>
      <w:kern w:val="0"/>
      <w:sz w:val="24"/>
    </w:rPr>
  </w:style>
  <w:style w:type="character" w:customStyle="1" w:styleId="53">
    <w:name w:val="s1"/>
    <w:basedOn w:val="5"/>
    <w:qFormat/>
    <w:uiPriority w:val="0"/>
    <w:rPr>
      <w:rFonts w:hint="default" w:ascii="Trebuchet MS" w:hAnsi="Trebuchet MS" w:cs="Trebuchet MS"/>
      <w:sz w:val="32"/>
      <w:szCs w:val="32"/>
    </w:rPr>
  </w:style>
  <w:style w:type="paragraph" w:customStyle="1" w:styleId="54">
    <w:name w:val="p2"/>
    <w:basedOn w:val="1"/>
    <w:qFormat/>
    <w:uiPriority w:val="0"/>
    <w:pPr>
      <w:jc w:val="right"/>
    </w:pPr>
    <w:rPr>
      <w:rFonts w:hint="eastAsia" w:ascii="songti tc" w:hAnsi="songti tc" w:eastAsia="songti tc" w:cs="Times New Roman"/>
      <w:color w:val="000000"/>
      <w:kern w:val="0"/>
      <w:sz w:val="32"/>
      <w:szCs w:val="32"/>
    </w:rPr>
  </w:style>
  <w:style w:type="paragraph" w:customStyle="1" w:styleId="55">
    <w:name w:val="p3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 w:val="32"/>
      <w:szCs w:val="32"/>
    </w:rPr>
  </w:style>
  <w:style w:type="paragraph" w:customStyle="1" w:styleId="56">
    <w:name w:val="p11"/>
    <w:basedOn w:val="1"/>
    <w:qFormat/>
    <w:uiPriority w:val="0"/>
    <w:pPr>
      <w:ind w:left="840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57">
    <w:name w:val="p8"/>
    <w:basedOn w:val="1"/>
    <w:qFormat/>
    <w:uiPriority w:val="0"/>
    <w:pPr>
      <w:shd w:val="clear" w:color="auto" w:fill="B3B3B3"/>
      <w:jc w:val="lef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58">
    <w:name w:val="p4"/>
    <w:basedOn w:val="1"/>
    <w:qFormat/>
    <w:uiPriority w:val="0"/>
    <w:pPr>
      <w:jc w:val="right"/>
    </w:pPr>
    <w:rPr>
      <w:rFonts w:ascii="Trebuchet MS" w:hAnsi="Trebuchet MS" w:cs="Times New Roman"/>
      <w:color w:val="000000"/>
      <w:kern w:val="0"/>
      <w:szCs w:val="21"/>
    </w:rPr>
  </w:style>
  <w:style w:type="paragraph" w:customStyle="1" w:styleId="59">
    <w:name w:val="p34"/>
    <w:basedOn w:val="1"/>
    <w:qFormat/>
    <w:uiPriority w:val="0"/>
    <w:pPr>
      <w:ind w:left="210" w:firstLine="420"/>
      <w:jc w:val="left"/>
    </w:pPr>
    <w:rPr>
      <w:rFonts w:ascii="times" w:hAnsi="times" w:eastAsia="times" w:cs="Times New Roman"/>
      <w:color w:val="000000"/>
      <w:kern w:val="0"/>
      <w:szCs w:val="21"/>
    </w:rPr>
  </w:style>
  <w:style w:type="paragraph" w:customStyle="1" w:styleId="60">
    <w:name w:val="列表段落1"/>
    <w:basedOn w:val="1"/>
    <w:qFormat/>
    <w:uiPriority w:val="34"/>
    <w:pPr>
      <w:ind w:firstLine="420" w:firstLineChars="200"/>
    </w:pPr>
  </w:style>
  <w:style w:type="paragraph" w:customStyle="1" w:styleId="61">
    <w:name w:val="无间隔1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  <w:style w:type="paragraph" w:customStyle="1" w:styleId="62">
    <w:name w:val="列表段落11"/>
    <w:basedOn w:val="1"/>
    <w:qFormat/>
    <w:uiPriority w:val="34"/>
    <w:pPr>
      <w:ind w:firstLine="420" w:firstLineChars="200"/>
    </w:pPr>
  </w:style>
  <w:style w:type="table" w:customStyle="1" w:styleId="63">
    <w:name w:val="Table Normal1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383</Words>
  <Characters>2187</Characters>
  <Lines>18</Lines>
  <Paragraphs>5</Paragraphs>
  <TotalTime>0</TotalTime>
  <ScaleCrop>false</ScaleCrop>
  <LinksUpToDate>false</LinksUpToDate>
  <CharactersWithSpaces>2565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2021-10-12T23:34:00Z</dcterms:created>
  <dc:creator>lirui</dc:creator>
  <cp:lastModifiedBy>18305768081</cp:lastModifiedBy>
  <dcterms:modified xsi:type="dcterms:W3CDTF">2023-09-19T08:33:02Z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9086C22AB6C7D3CBD65FF5644EDB3783_43</vt:lpwstr>
  </property>
</Properties>
</file>