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jc w:val="center"/>
      </w:pPr>
      <w:r>
        <w:rPr>
          <w:rFonts w:hint="eastAsia" w:ascii="songti tc" w:hAnsi="songti tc" w:eastAsia="songti tc" w:cs="songti tc"/>
          <w:b/>
          <w:color w:val="000000"/>
          <w:kern w:val="0"/>
          <w:sz w:val="32"/>
          <w:szCs w:val="32"/>
          <w:lang w:bidi="ar"/>
        </w:rPr>
        <w:t>美国德克萨斯大学奥斯汀分校</w:t>
      </w:r>
    </w:p>
    <w:p>
      <w:pPr>
        <w:pStyle w:val="3"/>
        <w:widowControl/>
        <w:jc w:val="center"/>
        <w:rPr>
          <w:rFonts w:ascii="Calibri" w:hAnsi="Calibri" w:cs="Calibri"/>
        </w:rPr>
      </w:pPr>
      <w:r>
        <w:rPr>
          <w:rFonts w:ascii="Calibri" w:hAnsi="Calibri" w:cs="Calibri"/>
          <w:b/>
          <w:color w:val="000000"/>
          <w:kern w:val="0"/>
          <w:sz w:val="32"/>
          <w:szCs w:val="32"/>
          <w:lang w:bidi="ar"/>
        </w:rPr>
        <w:t>University of Texas at Austin</w:t>
      </w:r>
    </w:p>
    <w:p>
      <w:pPr>
        <w:pStyle w:val="3"/>
        <w:widowControl/>
        <w:jc w:val="center"/>
        <w:rPr>
          <w:rFonts w:ascii="宋体" w:hAnsi="宋体" w:eastAsia="宋体" w:cs="宋体"/>
          <w:b/>
          <w:color w:val="000000"/>
          <w:kern w:val="0"/>
          <w:sz w:val="32"/>
          <w:szCs w:val="32"/>
          <w:lang w:bidi="ar"/>
        </w:rPr>
      </w:pPr>
      <w:r>
        <w:rPr>
          <w:rFonts w:hint="eastAsia" w:ascii="宋体" w:hAnsi="宋体" w:eastAsia="宋体" w:cs="宋体"/>
          <w:b/>
          <w:color w:val="000000"/>
          <w:kern w:val="0"/>
          <w:sz w:val="32"/>
          <w:szCs w:val="32"/>
          <w:lang w:bidi="ar"/>
        </w:rPr>
        <w:t>202</w:t>
      </w:r>
      <w:r>
        <w:rPr>
          <w:rFonts w:ascii="宋体" w:hAnsi="宋体" w:eastAsia="宋体" w:cs="宋体"/>
          <w:b/>
          <w:color w:val="000000"/>
          <w:kern w:val="0"/>
          <w:sz w:val="32"/>
          <w:szCs w:val="32"/>
          <w:lang w:bidi="ar"/>
        </w:rPr>
        <w:t>4</w:t>
      </w:r>
      <w:r>
        <w:rPr>
          <w:rFonts w:hint="eastAsia" w:ascii="宋体" w:hAnsi="宋体" w:eastAsia="宋体" w:cs="宋体"/>
          <w:b/>
          <w:color w:val="000000"/>
          <w:kern w:val="0"/>
          <w:sz w:val="32"/>
          <w:szCs w:val="32"/>
          <w:lang w:eastAsia="zh-Hans" w:bidi="ar"/>
        </w:rPr>
        <w:t>寒假“国际学术课程</w:t>
      </w:r>
      <w:r>
        <w:rPr>
          <w:rFonts w:ascii="宋体" w:hAnsi="宋体" w:eastAsia="宋体" w:cs="宋体"/>
          <w:b/>
          <w:color w:val="000000"/>
          <w:kern w:val="0"/>
          <w:sz w:val="32"/>
          <w:szCs w:val="32"/>
          <w:lang w:eastAsia="zh-Hans" w:bidi="ar"/>
        </w:rPr>
        <w:t>-广告与公共关系</w:t>
      </w:r>
      <w:r>
        <w:rPr>
          <w:rFonts w:hint="eastAsia" w:ascii="宋体" w:hAnsi="宋体" w:eastAsia="宋体" w:cs="宋体"/>
          <w:b/>
          <w:color w:val="000000"/>
          <w:kern w:val="0"/>
          <w:sz w:val="32"/>
          <w:szCs w:val="32"/>
          <w:lang w:eastAsia="zh-Hans" w:bidi="ar"/>
        </w:rPr>
        <w:t>方向”</w:t>
      </w:r>
    </w:p>
    <w:p>
      <w:pPr>
        <w:pStyle w:val="61"/>
        <w:widowControl/>
        <w:spacing w:line="360" w:lineRule="auto"/>
        <w:ind w:firstLine="0" w:firstLineChars="0"/>
        <w:jc w:val="center"/>
        <w:rPr>
          <w:rFonts w:ascii="宋体" w:hAnsi="宋体" w:eastAsia="宋体" w:cs="宋体"/>
          <w:b/>
          <w:bCs/>
          <w:color w:val="000000"/>
          <w:kern w:val="0"/>
          <w:sz w:val="32"/>
          <w:szCs w:val="32"/>
          <w:lang w:bidi="ar"/>
        </w:rPr>
      </w:pPr>
      <w:r>
        <w:rPr>
          <w:rFonts w:hint="eastAsia" w:eastAsiaTheme="majorEastAsia" w:cstheme="minorHAnsi"/>
          <w:b/>
          <w:bCs/>
          <w:szCs w:val="21"/>
        </w:rPr>
        <w:t>202</w:t>
      </w:r>
      <w:r>
        <w:rPr>
          <w:rFonts w:eastAsiaTheme="majorEastAsia" w:cstheme="minorHAnsi"/>
          <w:b/>
          <w:bCs/>
          <w:szCs w:val="21"/>
        </w:rPr>
        <w:t>4</w:t>
      </w:r>
      <w:r>
        <w:rPr>
          <w:rFonts w:hint="eastAsia" w:eastAsiaTheme="majorEastAsia" w:cstheme="minorHAnsi"/>
          <w:b/>
          <w:bCs/>
          <w:szCs w:val="21"/>
        </w:rPr>
        <w:t>年1月22日-2月16日</w:t>
      </w:r>
      <w:r>
        <w:rPr>
          <w:rFonts w:eastAsiaTheme="majorEastAsia" w:cstheme="minorHAnsi"/>
          <w:b/>
          <w:bCs/>
          <w:szCs w:val="21"/>
          <w:lang w:eastAsia="zh-Hans"/>
        </w:rPr>
        <w:t>，4</w:t>
      </w:r>
      <w:r>
        <w:rPr>
          <w:rFonts w:hint="eastAsia" w:eastAsiaTheme="majorEastAsia" w:cstheme="minorHAnsi"/>
          <w:b/>
          <w:bCs/>
          <w:szCs w:val="21"/>
          <w:lang w:eastAsia="zh-Hans"/>
        </w:rPr>
        <w:t>周</w:t>
      </w:r>
    </w:p>
    <w:p>
      <w:pPr>
        <w:pStyle w:val="3"/>
        <w:widowControl/>
        <w:spacing w:line="288" w:lineRule="auto"/>
        <w:jc w:val="left"/>
        <w:rPr>
          <w:rFonts w:ascii="songti tc" w:hAnsi="songti tc" w:eastAsia="songti tc" w:cs="songti tc"/>
          <w:b/>
          <w:color w:val="000000"/>
          <w:kern w:val="0"/>
          <w:sz w:val="21"/>
          <w:szCs w:val="21"/>
          <w:lang w:bidi="ar"/>
        </w:rPr>
      </w:pPr>
    </w:p>
    <w:p>
      <w:pPr>
        <w:pStyle w:val="3"/>
        <w:widowControl/>
        <w:spacing w:line="360" w:lineRule="auto"/>
      </w:pPr>
      <w:r>
        <w:rPr>
          <w:rFonts w:hint="eastAsia" w:ascii="songti tc" w:hAnsi="songti tc" w:eastAsia="songti tc" w:cs="songti tc"/>
          <w:b/>
          <w:color w:val="000000"/>
          <w:kern w:val="0"/>
          <w:sz w:val="21"/>
          <w:szCs w:val="21"/>
          <w:lang w:bidi="ar"/>
        </w:rPr>
        <w:t>一、项目综述</w:t>
      </w:r>
    </w:p>
    <w:p>
      <w:pPr>
        <w:pStyle w:val="3"/>
        <w:widowControl/>
        <w:spacing w:line="360" w:lineRule="auto"/>
        <w:ind w:firstLine="420"/>
        <w:rPr>
          <w:rFonts w:eastAsiaTheme="majorEastAsia" w:cstheme="minorHAnsi"/>
          <w:kern w:val="0"/>
          <w:sz w:val="21"/>
          <w:szCs w:val="21"/>
        </w:rPr>
      </w:pPr>
      <w:r>
        <w:rPr>
          <w:rFonts w:hint="eastAsia" w:eastAsiaTheme="majorEastAsia" w:cstheme="minorHAnsi"/>
          <w:kern w:val="0"/>
          <w:sz w:val="21"/>
          <w:szCs w:val="21"/>
        </w:rPr>
        <w:t>德克萨斯大学奥斯汀分校（University of Texas at Austin），简称UT-Austin，是德克萨斯大学系统的旗舰校区，是一所世界著名的顶尖公立研究型大学，也是全美最负盛名的“公立常春藤”最初八所院校之一。</w:t>
      </w:r>
      <w:r>
        <w:rPr>
          <w:rFonts w:hint="eastAsia" w:eastAsiaTheme="majorEastAsia" w:cstheme="minorHAnsi"/>
          <w:kern w:val="0"/>
          <w:sz w:val="21"/>
          <w:szCs w:val="21"/>
          <w:lang w:eastAsia="zh-Hans"/>
        </w:rPr>
        <w:t>学校</w:t>
      </w:r>
      <w:r>
        <w:rPr>
          <w:rFonts w:hint="eastAsia" w:eastAsiaTheme="majorEastAsia" w:cstheme="minorHAnsi"/>
          <w:kern w:val="0"/>
          <w:sz w:val="21"/>
          <w:szCs w:val="21"/>
        </w:rPr>
        <w:t>位于美国第二大州-德克萨斯州的首府奥斯汀，以商业和高科技为主，半导体和计算机产业发展迅猛，是众多高科技企业所在的高科技城，其中包括DELL 电脑、IBM、德州仪器等，被誉为“硅丘”。</w:t>
      </w:r>
    </w:p>
    <w:p>
      <w:pPr>
        <w:pStyle w:val="3"/>
        <w:widowControl/>
        <w:spacing w:line="360" w:lineRule="auto"/>
        <w:ind w:firstLine="420"/>
        <w:rPr>
          <w:rFonts w:eastAsiaTheme="majorEastAsia" w:cstheme="minorHAnsi"/>
          <w:kern w:val="0"/>
          <w:sz w:val="21"/>
          <w:szCs w:val="21"/>
        </w:rPr>
      </w:pPr>
      <w:r>
        <w:rPr>
          <w:rFonts w:eastAsiaTheme="majorEastAsia" w:cstheme="minorHAnsi"/>
          <w:kern w:val="0"/>
          <w:sz w:val="21"/>
          <w:szCs w:val="21"/>
        </w:rPr>
        <w:t>德克萨斯大学</w:t>
      </w:r>
      <w:r>
        <w:rPr>
          <w:rFonts w:hint="eastAsia" w:eastAsiaTheme="majorEastAsia" w:cstheme="minorHAnsi"/>
          <w:kern w:val="0"/>
          <w:sz w:val="21"/>
          <w:szCs w:val="21"/>
        </w:rPr>
        <w:t>奥斯汀分校拥有18所学院，在校学生超过51000人，该校是知名的国际教育卓越学校，有超过7000国际学生与学者，1000ESL学生，4000多留学生。其教学与研究水平世界知名，在英语教学的课程设置和教学实践方面尤其突出。</w:t>
      </w:r>
    </w:p>
    <w:p>
      <w:pPr>
        <w:pStyle w:val="3"/>
        <w:widowControl/>
        <w:spacing w:line="360" w:lineRule="auto"/>
        <w:ind w:firstLine="420"/>
        <w:rPr>
          <w:rFonts w:eastAsiaTheme="majorEastAsia" w:cstheme="minorHAnsi"/>
          <w:kern w:val="0"/>
          <w:sz w:val="21"/>
          <w:szCs w:val="21"/>
          <w:lang w:eastAsia="zh-Hans"/>
        </w:rPr>
      </w:pPr>
      <w:r>
        <w:rPr>
          <w:rFonts w:hint="eastAsia" w:eastAsiaTheme="majorEastAsia" w:cstheme="minorHAnsi"/>
          <w:kern w:val="0"/>
          <w:sz w:val="21"/>
          <w:szCs w:val="21"/>
        </w:rPr>
        <w:t>国际学术课程是</w:t>
      </w:r>
      <w:r>
        <w:rPr>
          <w:rFonts w:eastAsiaTheme="majorEastAsia" w:cstheme="minorHAnsi"/>
          <w:kern w:val="0"/>
          <w:sz w:val="21"/>
          <w:szCs w:val="21"/>
        </w:rPr>
        <w:t>德克萨斯</w:t>
      </w:r>
      <w:r>
        <w:rPr>
          <w:rFonts w:hint="eastAsia" w:eastAsiaTheme="majorEastAsia" w:cstheme="minorHAnsi"/>
          <w:kern w:val="0"/>
          <w:sz w:val="21"/>
          <w:szCs w:val="21"/>
        </w:rPr>
        <w:t>大学奥斯汀分校每年为来自全世界</w:t>
      </w:r>
      <w:r>
        <w:rPr>
          <w:rFonts w:hint="eastAsia" w:eastAsiaTheme="majorEastAsia" w:cstheme="minorHAnsi"/>
          <w:kern w:val="0"/>
          <w:sz w:val="21"/>
          <w:szCs w:val="21"/>
          <w:lang w:eastAsia="zh-Hans"/>
        </w:rPr>
        <w:t>学生</w:t>
      </w:r>
      <w:r>
        <w:rPr>
          <w:rFonts w:hint="eastAsia" w:eastAsiaTheme="majorEastAsia" w:cstheme="minorHAnsi"/>
          <w:kern w:val="0"/>
          <w:sz w:val="21"/>
          <w:szCs w:val="21"/>
        </w:rPr>
        <w:t>定制的暑期科研课程。课程的学术和科研含量是完全是按照大学各专业要求而设定的</w:t>
      </w:r>
      <w:r>
        <w:rPr>
          <w:rFonts w:eastAsiaTheme="majorEastAsia" w:cstheme="minorHAnsi"/>
          <w:kern w:val="0"/>
          <w:sz w:val="21"/>
          <w:szCs w:val="21"/>
        </w:rPr>
        <w:t>。</w:t>
      </w:r>
      <w:r>
        <w:rPr>
          <w:rFonts w:hint="eastAsia" w:eastAsiaTheme="majorEastAsia" w:cstheme="minorHAnsi"/>
          <w:kern w:val="0"/>
          <w:sz w:val="21"/>
          <w:szCs w:val="21"/>
          <w:lang w:eastAsia="zh-Hans"/>
        </w:rPr>
        <w:t>根据</w:t>
      </w:r>
      <w:r>
        <w:rPr>
          <w:rFonts w:eastAsiaTheme="majorEastAsia" w:cstheme="minorHAnsi"/>
          <w:kern w:val="0"/>
          <w:sz w:val="21"/>
          <w:szCs w:val="21"/>
          <w:lang w:eastAsia="zh-Hans"/>
        </w:rPr>
        <w:t>《</w:t>
      </w:r>
      <w:r>
        <w:rPr>
          <w:rFonts w:hint="eastAsia" w:eastAsiaTheme="majorEastAsia" w:cstheme="minorHAnsi"/>
          <w:kern w:val="0"/>
          <w:sz w:val="21"/>
          <w:szCs w:val="21"/>
          <w:lang w:eastAsia="zh-Hans"/>
        </w:rPr>
        <w:t>美国新闻与世界报道</w:t>
      </w:r>
      <w:r>
        <w:rPr>
          <w:rFonts w:eastAsiaTheme="majorEastAsia" w:cstheme="minorHAnsi"/>
          <w:kern w:val="0"/>
          <w:sz w:val="21"/>
          <w:szCs w:val="21"/>
          <w:lang w:eastAsia="zh-Hans"/>
        </w:rPr>
        <w:t>》，</w:t>
      </w:r>
      <w:r>
        <w:rPr>
          <w:rFonts w:eastAsiaTheme="majorEastAsia" w:cstheme="minorHAnsi"/>
          <w:kern w:val="0"/>
          <w:sz w:val="21"/>
          <w:szCs w:val="21"/>
        </w:rPr>
        <w:t>德克萨斯</w:t>
      </w:r>
      <w:r>
        <w:rPr>
          <w:rFonts w:hint="eastAsia" w:eastAsiaTheme="majorEastAsia" w:cstheme="minorHAnsi"/>
          <w:kern w:val="0"/>
          <w:sz w:val="21"/>
          <w:szCs w:val="21"/>
          <w:lang w:eastAsia="zh-Hans"/>
        </w:rPr>
        <w:t>大学奥斯汀分校的工程学院全美排名第</w:t>
      </w:r>
      <w:r>
        <w:rPr>
          <w:rFonts w:eastAsiaTheme="majorEastAsia" w:cstheme="minorHAnsi"/>
          <w:kern w:val="0"/>
          <w:sz w:val="21"/>
          <w:szCs w:val="21"/>
          <w:lang w:eastAsia="zh-Hans"/>
        </w:rPr>
        <w:t>6</w:t>
      </w:r>
      <w:r>
        <w:rPr>
          <w:rFonts w:hint="eastAsia" w:eastAsiaTheme="majorEastAsia" w:cstheme="minorHAnsi"/>
          <w:kern w:val="0"/>
          <w:sz w:val="21"/>
          <w:szCs w:val="21"/>
          <w:lang w:eastAsia="zh-Hans"/>
        </w:rPr>
        <w:t>位</w:t>
      </w:r>
      <w:r>
        <w:rPr>
          <w:rFonts w:eastAsiaTheme="majorEastAsia" w:cstheme="minorHAnsi"/>
          <w:kern w:val="0"/>
          <w:sz w:val="21"/>
          <w:szCs w:val="21"/>
          <w:lang w:eastAsia="zh-Hans"/>
        </w:rPr>
        <w:t>。</w:t>
      </w:r>
    </w:p>
    <w:p>
      <w:pPr>
        <w:pStyle w:val="3"/>
        <w:widowControl/>
        <w:spacing w:line="360" w:lineRule="auto"/>
        <w:rPr>
          <w:rFonts w:ascii="songti tc" w:hAnsi="songti tc" w:eastAsia="songti tc" w:cs="songti tc"/>
          <w:color w:val="000000"/>
          <w:kern w:val="0"/>
          <w:sz w:val="21"/>
          <w:szCs w:val="21"/>
          <w:lang w:bidi="ar"/>
        </w:rPr>
      </w:pPr>
      <w:r>
        <w:drawing>
          <wp:inline distT="0" distB="0" distL="114300" distR="114300">
            <wp:extent cx="5272405" cy="2811780"/>
            <wp:effectExtent l="0" t="0" r="1079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2405" cy="2811780"/>
                    </a:xfrm>
                    <a:prstGeom prst="rect">
                      <a:avLst/>
                    </a:prstGeom>
                    <a:noFill/>
                    <a:ln w="9525">
                      <a:noFill/>
                    </a:ln>
                  </pic:spPr>
                </pic:pic>
              </a:graphicData>
            </a:graphic>
          </wp:inline>
        </w:drawing>
      </w:r>
    </w:p>
    <w:p>
      <w:pPr>
        <w:pStyle w:val="3"/>
        <w:widowControl/>
        <w:jc w:val="left"/>
      </w:pPr>
    </w:p>
    <w:p>
      <w:pPr>
        <w:pStyle w:val="3"/>
        <w:widowControl/>
        <w:spacing w:line="360" w:lineRule="auto"/>
        <w:jc w:val="left"/>
      </w:pPr>
      <w:r>
        <w:rPr>
          <w:rFonts w:hint="eastAsia" w:ascii="songti tc" w:hAnsi="songti tc" w:eastAsia="songti tc" w:cs="songti tc"/>
          <w:b/>
          <w:color w:val="000000"/>
          <w:kern w:val="0"/>
          <w:sz w:val="21"/>
          <w:szCs w:val="21"/>
          <w:lang w:bidi="ar"/>
        </w:rPr>
        <w:t>二、项目特色优势</w:t>
      </w:r>
    </w:p>
    <w:p>
      <w:pPr>
        <w:pStyle w:val="63"/>
        <w:widowControl/>
        <w:numPr>
          <w:ilvl w:val="0"/>
          <w:numId w:val="1"/>
        </w:numPr>
        <w:spacing w:line="360" w:lineRule="auto"/>
        <w:ind w:firstLineChars="0"/>
        <w:rPr>
          <w:rFonts w:eastAsiaTheme="majorEastAsia" w:cstheme="minorHAnsi"/>
          <w:b/>
          <w:bCs/>
          <w:kern w:val="0"/>
          <w:szCs w:val="21"/>
        </w:rPr>
      </w:pPr>
      <w:r>
        <w:rPr>
          <w:rFonts w:hint="eastAsia" w:eastAsiaTheme="majorEastAsia" w:cstheme="minorHAnsi"/>
          <w:b/>
          <w:bCs/>
          <w:kern w:val="0"/>
          <w:szCs w:val="21"/>
        </w:rPr>
        <w:t>【名校教育资源】</w:t>
      </w:r>
      <w:r>
        <w:rPr>
          <w:rFonts w:hint="eastAsia" w:eastAsiaTheme="majorEastAsia" w:cstheme="minorHAnsi"/>
          <w:kern w:val="0"/>
          <w:szCs w:val="21"/>
        </w:rPr>
        <w:t>由全球一流大学的导师亲自授课，为国际学生提供优质的专业课程，享受国际一流大学的学术氛围与硬件设施；</w:t>
      </w:r>
    </w:p>
    <w:p>
      <w:pPr>
        <w:pStyle w:val="63"/>
        <w:widowControl/>
        <w:numPr>
          <w:ilvl w:val="0"/>
          <w:numId w:val="1"/>
        </w:numPr>
        <w:spacing w:line="360" w:lineRule="auto"/>
        <w:ind w:firstLineChars="0"/>
        <w:rPr>
          <w:rFonts w:eastAsiaTheme="majorEastAsia" w:cstheme="minorHAnsi"/>
          <w:kern w:val="0"/>
          <w:szCs w:val="21"/>
        </w:rPr>
      </w:pPr>
      <w:r>
        <w:rPr>
          <w:rFonts w:eastAsiaTheme="majorEastAsia" w:cstheme="minorHAnsi"/>
          <w:b/>
          <w:kern w:val="0"/>
          <w:szCs w:val="21"/>
        </w:rPr>
        <w:t>【住宿保障】</w:t>
      </w:r>
      <w:r>
        <w:rPr>
          <w:rFonts w:eastAsiaTheme="majorEastAsia" w:cstheme="minorHAnsi"/>
          <w:kern w:val="0"/>
          <w:szCs w:val="21"/>
        </w:rPr>
        <w:t>参加本项目同学均可以入住奥斯汀的校内宿舍，</w:t>
      </w:r>
      <w:r>
        <w:rPr>
          <w:rFonts w:hint="eastAsia" w:eastAsiaTheme="majorEastAsia" w:cstheme="minorHAnsi"/>
          <w:bCs/>
          <w:kern w:val="0"/>
          <w:szCs w:val="21"/>
          <w:lang w:eastAsia="zh-Hans"/>
        </w:rPr>
        <w:t>深入体验奥斯汀的学校氛围与生活环境</w:t>
      </w:r>
      <w:r>
        <w:rPr>
          <w:rFonts w:eastAsiaTheme="majorEastAsia" w:cstheme="minorHAnsi"/>
          <w:bCs/>
          <w:kern w:val="0"/>
          <w:szCs w:val="21"/>
          <w:lang w:eastAsia="zh-Hans"/>
        </w:rPr>
        <w:t>；</w:t>
      </w:r>
    </w:p>
    <w:p>
      <w:pPr>
        <w:pStyle w:val="63"/>
        <w:widowControl/>
        <w:numPr>
          <w:ilvl w:val="0"/>
          <w:numId w:val="1"/>
        </w:numPr>
        <w:spacing w:line="360" w:lineRule="auto"/>
        <w:ind w:firstLineChars="0"/>
        <w:rPr>
          <w:rFonts w:eastAsiaTheme="majorEastAsia" w:cstheme="minorHAnsi"/>
          <w:kern w:val="0"/>
          <w:szCs w:val="21"/>
        </w:rPr>
      </w:pPr>
      <w:r>
        <w:rPr>
          <w:rFonts w:hint="eastAsia" w:eastAsiaTheme="majorEastAsia" w:cstheme="minorHAnsi"/>
          <w:b/>
          <w:bCs/>
          <w:kern w:val="0"/>
          <w:szCs w:val="21"/>
        </w:rPr>
        <w:t>【体验多元文化，结交国际好友】</w:t>
      </w:r>
      <w:r>
        <w:rPr>
          <w:rFonts w:hint="eastAsia" w:eastAsiaTheme="majorEastAsia" w:cstheme="minorHAnsi"/>
          <w:bCs/>
          <w:kern w:val="0"/>
          <w:szCs w:val="21"/>
        </w:rPr>
        <w:t>与来自世界各地的学生共同学习、提高跨文化沟通技能，收获知识与友谊；</w:t>
      </w:r>
    </w:p>
    <w:p>
      <w:pPr>
        <w:pStyle w:val="63"/>
        <w:widowControl/>
        <w:numPr>
          <w:ilvl w:val="0"/>
          <w:numId w:val="1"/>
        </w:numPr>
        <w:spacing w:line="360" w:lineRule="auto"/>
        <w:ind w:firstLineChars="0"/>
        <w:rPr>
          <w:rFonts w:eastAsiaTheme="majorEastAsia" w:cstheme="minorHAnsi"/>
          <w:kern w:val="0"/>
          <w:szCs w:val="21"/>
        </w:rPr>
      </w:pPr>
      <w:r>
        <w:rPr>
          <w:rFonts w:hint="eastAsia" w:eastAsiaTheme="majorEastAsia" w:cstheme="minorHAnsi"/>
          <w:b/>
          <w:bCs/>
          <w:kern w:val="0"/>
          <w:szCs w:val="21"/>
        </w:rPr>
        <w:t>【名校成绩单</w:t>
      </w:r>
      <w:r>
        <w:rPr>
          <w:rFonts w:eastAsiaTheme="majorEastAsia" w:cstheme="minorHAnsi"/>
          <w:b/>
          <w:bCs/>
          <w:kern w:val="0"/>
          <w:szCs w:val="21"/>
        </w:rPr>
        <w:t>&amp;项目证书</w:t>
      </w:r>
      <w:r>
        <w:rPr>
          <w:rFonts w:hint="eastAsia" w:eastAsiaTheme="majorEastAsia" w:cstheme="minorHAnsi"/>
          <w:b/>
          <w:bCs/>
          <w:kern w:val="0"/>
          <w:szCs w:val="21"/>
        </w:rPr>
        <w:t>】</w:t>
      </w:r>
      <w:r>
        <w:rPr>
          <w:rFonts w:hint="eastAsia" w:eastAsiaTheme="majorEastAsia" w:cstheme="minorHAnsi"/>
          <w:kern w:val="0"/>
          <w:szCs w:val="21"/>
        </w:rPr>
        <w:t>顺利完成学业后可获得</w:t>
      </w:r>
      <w:r>
        <w:rPr>
          <w:rFonts w:eastAsiaTheme="majorEastAsia" w:cstheme="minorHAnsi"/>
          <w:kern w:val="0"/>
          <w:szCs w:val="21"/>
        </w:rPr>
        <w:t>德克萨斯大学奥斯汀分校</w:t>
      </w:r>
      <w:r>
        <w:rPr>
          <w:rFonts w:hint="eastAsia" w:eastAsiaTheme="majorEastAsia" w:cstheme="minorHAnsi"/>
          <w:kern w:val="0"/>
          <w:szCs w:val="21"/>
        </w:rPr>
        <w:t>开具的</w:t>
      </w:r>
      <w:r>
        <w:rPr>
          <w:rFonts w:eastAsiaTheme="majorEastAsia" w:cstheme="minorHAnsi"/>
          <w:kern w:val="0"/>
          <w:szCs w:val="21"/>
        </w:rPr>
        <w:t>官方学习证明和</w:t>
      </w:r>
      <w:r>
        <w:rPr>
          <w:rFonts w:hint="eastAsia" w:eastAsiaTheme="majorEastAsia" w:cstheme="minorHAnsi"/>
          <w:kern w:val="0"/>
          <w:szCs w:val="21"/>
        </w:rPr>
        <w:t>成绩单，为个人简历添砖加瓦。</w:t>
      </w:r>
    </w:p>
    <w:p>
      <w:pPr>
        <w:pStyle w:val="3"/>
        <w:widowControl/>
        <w:spacing w:line="360" w:lineRule="auto"/>
        <w:ind w:left="840"/>
        <w:jc w:val="left"/>
      </w:pPr>
    </w:p>
    <w:p>
      <w:pPr>
        <w:pStyle w:val="3"/>
        <w:widowControl/>
        <w:spacing w:line="360" w:lineRule="auto"/>
        <w:jc w:val="left"/>
        <w:rPr>
          <w:rFonts w:ascii="宋体" w:hAnsi="宋体" w:eastAsia="宋体" w:cs="宋体"/>
        </w:rPr>
      </w:pPr>
      <w:r>
        <w:rPr>
          <w:rFonts w:hint="eastAsia" w:ascii="宋体" w:hAnsi="宋体" w:eastAsia="宋体" w:cs="宋体"/>
          <w:b/>
          <w:color w:val="000000"/>
          <w:kern w:val="0"/>
          <w:sz w:val="21"/>
          <w:szCs w:val="21"/>
          <w:lang w:bidi="ar"/>
        </w:rPr>
        <w:t>三、德克萨斯大学奥斯汀分校简介</w:t>
      </w:r>
    </w:p>
    <w:p>
      <w:pPr>
        <w:widowControl/>
        <w:numPr>
          <w:ilvl w:val="0"/>
          <w:numId w:val="2"/>
        </w:numPr>
        <w:spacing w:line="360" w:lineRule="auto"/>
        <w:rPr>
          <w:rFonts w:ascii="宋体" w:hAnsi="宋体" w:eastAsia="宋体" w:cs="宋体"/>
          <w:color w:val="000000"/>
          <w:szCs w:val="21"/>
        </w:rPr>
      </w:pPr>
      <w:r>
        <w:rPr>
          <w:rFonts w:hint="eastAsia" w:ascii="宋体" w:hAnsi="宋体" w:eastAsia="宋体" w:cs="宋体"/>
          <w:color w:val="000000"/>
          <w:szCs w:val="21"/>
        </w:rPr>
        <w:t>创建于1883年，是德克萨斯州大学系统中的旗舰级大学，北美顶尖大学联盟美国大学协会（AAU）的成员，也是美国最负盛名的“公立常春藤（Public Ivy）”院校之一；</w:t>
      </w:r>
    </w:p>
    <w:p>
      <w:pPr>
        <w:widowControl/>
        <w:numPr>
          <w:ilvl w:val="0"/>
          <w:numId w:val="2"/>
        </w:numPr>
        <w:spacing w:line="360" w:lineRule="auto"/>
        <w:rPr>
          <w:rFonts w:ascii="宋体" w:hAnsi="宋体" w:eastAsia="宋体" w:cs="宋体"/>
          <w:color w:val="000000"/>
          <w:szCs w:val="21"/>
        </w:rPr>
      </w:pPr>
      <w:r>
        <w:rPr>
          <w:rFonts w:hint="eastAsia" w:ascii="宋体" w:hAnsi="宋体" w:eastAsia="宋体" w:cs="宋体"/>
          <w:color w:val="000000"/>
          <w:szCs w:val="21"/>
        </w:rPr>
        <w:t>202</w:t>
      </w:r>
      <w:r>
        <w:rPr>
          <w:rFonts w:ascii="宋体" w:hAnsi="宋体" w:eastAsia="宋体" w:cs="宋体"/>
          <w:color w:val="000000"/>
          <w:szCs w:val="21"/>
        </w:rPr>
        <w:t>3</w:t>
      </w:r>
      <w:r>
        <w:rPr>
          <w:rFonts w:hint="eastAsia" w:ascii="宋体" w:hAnsi="宋体" w:eastAsia="宋体" w:cs="宋体"/>
          <w:color w:val="000000"/>
          <w:szCs w:val="21"/>
        </w:rPr>
        <w:t>年《美国新闻与世界报道》全球大学排名位列第</w:t>
      </w:r>
      <w:r>
        <w:rPr>
          <w:rFonts w:ascii="宋体" w:hAnsi="宋体" w:eastAsia="宋体" w:cs="宋体"/>
          <w:color w:val="000000"/>
          <w:szCs w:val="21"/>
        </w:rPr>
        <w:t>38</w:t>
      </w:r>
      <w:r>
        <w:rPr>
          <w:rFonts w:hint="eastAsia" w:ascii="宋体" w:hAnsi="宋体" w:eastAsia="宋体" w:cs="宋体"/>
          <w:color w:val="000000"/>
          <w:szCs w:val="21"/>
          <w:lang w:eastAsia="zh-Hans"/>
        </w:rPr>
        <w:t>位</w:t>
      </w:r>
      <w:r>
        <w:rPr>
          <w:rFonts w:hint="eastAsia" w:ascii="宋体" w:hAnsi="宋体" w:eastAsia="宋体" w:cs="宋体"/>
          <w:color w:val="000000"/>
          <w:szCs w:val="21"/>
        </w:rPr>
        <w:t>、2022年软科世界大学排名位列全球第3</w:t>
      </w:r>
      <w:r>
        <w:rPr>
          <w:rFonts w:ascii="宋体" w:hAnsi="宋体" w:eastAsia="宋体" w:cs="宋体"/>
          <w:color w:val="000000"/>
          <w:szCs w:val="21"/>
        </w:rPr>
        <w:t>7</w:t>
      </w:r>
      <w:r>
        <w:rPr>
          <w:rFonts w:hint="eastAsia" w:ascii="宋体" w:hAnsi="宋体" w:eastAsia="宋体" w:cs="宋体"/>
          <w:color w:val="000000"/>
          <w:szCs w:val="21"/>
        </w:rPr>
        <w:t>位；</w:t>
      </w:r>
    </w:p>
    <w:p>
      <w:pPr>
        <w:widowControl/>
        <w:numPr>
          <w:ilvl w:val="0"/>
          <w:numId w:val="2"/>
        </w:numPr>
        <w:spacing w:line="360" w:lineRule="auto"/>
        <w:rPr>
          <w:rFonts w:ascii="宋体" w:hAnsi="宋体" w:eastAsia="宋体" w:cs="宋体"/>
          <w:color w:val="000000"/>
          <w:szCs w:val="21"/>
        </w:rPr>
      </w:pPr>
      <w:r>
        <w:rPr>
          <w:rFonts w:hint="eastAsia" w:eastAsiaTheme="majorEastAsia" w:cstheme="minorHAnsi"/>
          <w:kern w:val="0"/>
          <w:szCs w:val="21"/>
          <w:lang w:eastAsia="zh-Hans"/>
        </w:rPr>
        <w:t>根据</w:t>
      </w:r>
      <w:r>
        <w:rPr>
          <w:rFonts w:eastAsiaTheme="majorEastAsia" w:cstheme="minorHAnsi"/>
          <w:kern w:val="0"/>
          <w:szCs w:val="21"/>
          <w:lang w:eastAsia="zh-Hans"/>
        </w:rPr>
        <w:t>《</w:t>
      </w:r>
      <w:r>
        <w:rPr>
          <w:rFonts w:hint="eastAsia" w:eastAsiaTheme="majorEastAsia" w:cstheme="minorHAnsi"/>
          <w:kern w:val="0"/>
          <w:szCs w:val="21"/>
          <w:lang w:eastAsia="zh-Hans"/>
        </w:rPr>
        <w:t>美国新闻与世界报道</w:t>
      </w:r>
      <w:r>
        <w:rPr>
          <w:rFonts w:eastAsiaTheme="majorEastAsia" w:cstheme="minorHAnsi"/>
          <w:kern w:val="0"/>
          <w:szCs w:val="21"/>
          <w:lang w:eastAsia="zh-Hans"/>
        </w:rPr>
        <w:t>》，</w:t>
      </w:r>
      <w:r>
        <w:rPr>
          <w:rFonts w:eastAsiaTheme="majorEastAsia" w:cstheme="minorHAnsi"/>
          <w:kern w:val="0"/>
          <w:szCs w:val="21"/>
        </w:rPr>
        <w:t>德克萨斯</w:t>
      </w:r>
      <w:r>
        <w:rPr>
          <w:rFonts w:hint="eastAsia" w:eastAsiaTheme="majorEastAsia" w:cstheme="minorHAnsi"/>
          <w:kern w:val="0"/>
          <w:szCs w:val="21"/>
          <w:lang w:eastAsia="zh-Hans"/>
        </w:rPr>
        <w:t>大学奥斯汀分校的工程学院全美排名第</w:t>
      </w:r>
      <w:r>
        <w:rPr>
          <w:rFonts w:eastAsiaTheme="majorEastAsia" w:cstheme="minorHAnsi"/>
          <w:kern w:val="0"/>
          <w:szCs w:val="21"/>
          <w:lang w:eastAsia="zh-Hans"/>
        </w:rPr>
        <w:t>6</w:t>
      </w:r>
      <w:r>
        <w:rPr>
          <w:rFonts w:hint="eastAsia" w:eastAsiaTheme="majorEastAsia" w:cstheme="minorHAnsi"/>
          <w:kern w:val="0"/>
          <w:szCs w:val="21"/>
          <w:lang w:eastAsia="zh-Hans"/>
        </w:rPr>
        <w:t>位</w:t>
      </w:r>
      <w:r>
        <w:rPr>
          <w:rFonts w:eastAsiaTheme="majorEastAsia" w:cstheme="minorHAnsi"/>
          <w:kern w:val="0"/>
          <w:szCs w:val="21"/>
          <w:lang w:eastAsia="zh-Hans"/>
        </w:rPr>
        <w:t>。</w:t>
      </w:r>
    </w:p>
    <w:p>
      <w:pPr>
        <w:widowControl/>
        <w:numPr>
          <w:ilvl w:val="0"/>
          <w:numId w:val="2"/>
        </w:numPr>
        <w:spacing w:line="360" w:lineRule="auto"/>
        <w:rPr>
          <w:rFonts w:ascii="宋体" w:hAnsi="宋体" w:eastAsia="宋体" w:cs="宋体"/>
          <w:color w:val="000000"/>
          <w:szCs w:val="21"/>
        </w:rPr>
      </w:pPr>
      <w:r>
        <w:rPr>
          <w:rFonts w:hint="eastAsia" w:ascii="宋体" w:hAnsi="宋体" w:eastAsia="宋体" w:cs="宋体"/>
          <w:color w:val="000000"/>
          <w:szCs w:val="21"/>
        </w:rPr>
        <w:t>作为德克萨斯大学的旗舰校区，UT-Austin在过去的近一百四十年创校历史中，产生了12位诺贝尔奖、2位图灵奖、18位普利策新闻奖得主、35位美国国家科学院院士、52位美国艺术与科学院院士，以及57位美国国家工程院院士。</w:t>
      </w:r>
    </w:p>
    <w:p>
      <w:pPr>
        <w:pStyle w:val="3"/>
        <w:widowControl/>
        <w:spacing w:line="360" w:lineRule="auto"/>
      </w:pPr>
    </w:p>
    <w:p>
      <w:pPr>
        <w:pStyle w:val="3"/>
        <w:widowControl/>
        <w:spacing w:line="360" w:lineRule="auto"/>
        <w:jc w:val="left"/>
      </w:pPr>
      <w:r>
        <w:rPr>
          <w:rFonts w:hint="eastAsia" w:ascii="songti tc" w:hAnsi="songti tc" w:eastAsia="songti tc" w:cs="songti tc"/>
          <w:b/>
          <w:color w:val="000000"/>
          <w:kern w:val="0"/>
          <w:sz w:val="21"/>
          <w:szCs w:val="21"/>
          <w:lang w:bidi="ar"/>
        </w:rPr>
        <w:t>四、访学项目介绍</w:t>
      </w:r>
    </w:p>
    <w:p>
      <w:pPr>
        <w:pStyle w:val="3"/>
        <w:widowControl/>
        <w:spacing w:line="360" w:lineRule="auto"/>
        <w:jc w:val="left"/>
      </w:pPr>
      <w:r>
        <w:rPr>
          <w:rFonts w:hint="eastAsia" w:ascii="songti tc" w:hAnsi="songti tc" w:eastAsia="songti tc" w:cs="songti tc"/>
          <w:color w:val="000000"/>
          <w:kern w:val="0"/>
          <w:sz w:val="21"/>
          <w:szCs w:val="21"/>
          <w:lang w:bidi="ar"/>
        </w:rPr>
        <w:t>【</w:t>
      </w:r>
      <w:r>
        <w:rPr>
          <w:rFonts w:hint="eastAsia" w:ascii="songti tc" w:hAnsi="songti tc" w:eastAsia="songti tc" w:cs="songti tc"/>
          <w:b/>
          <w:color w:val="000000"/>
          <w:kern w:val="0"/>
          <w:sz w:val="21"/>
          <w:szCs w:val="21"/>
          <w:lang w:bidi="ar"/>
        </w:rPr>
        <w:t>课程日期</w:t>
      </w:r>
      <w:r>
        <w:rPr>
          <w:rFonts w:hint="eastAsia" w:ascii="songti tc" w:hAnsi="songti tc" w:eastAsia="songti tc" w:cs="songti tc"/>
          <w:color w:val="000000"/>
          <w:kern w:val="0"/>
          <w:sz w:val="21"/>
          <w:szCs w:val="21"/>
          <w:lang w:bidi="ar"/>
        </w:rPr>
        <w:t>】</w:t>
      </w:r>
    </w:p>
    <w:p>
      <w:pPr>
        <w:spacing w:line="360" w:lineRule="auto"/>
        <w:rPr>
          <w:rFonts w:ascii="宋体" w:hAnsi="宋体" w:eastAsia="宋体" w:cs="宋体"/>
          <w:color w:val="000000"/>
          <w:kern w:val="0"/>
          <w:szCs w:val="21"/>
          <w:lang w:eastAsia="zh-Hans" w:bidi="ar"/>
        </w:rPr>
      </w:pPr>
      <w:r>
        <w:rPr>
          <w:rFonts w:ascii="songti tc" w:hAnsi="songti tc" w:eastAsia="songti tc" w:cs="songti tc"/>
          <w:color w:val="000000"/>
          <w:kern w:val="0"/>
          <w:szCs w:val="21"/>
          <w:lang w:bidi="ar"/>
        </w:rPr>
        <w:t>2024年</w:t>
      </w:r>
      <w:r>
        <w:rPr>
          <w:rFonts w:hint="eastAsia" w:ascii="songti tc" w:hAnsi="songti tc" w:eastAsia="songti tc" w:cs="songti tc"/>
          <w:color w:val="000000"/>
          <w:kern w:val="0"/>
          <w:szCs w:val="21"/>
          <w:lang w:bidi="ar"/>
        </w:rPr>
        <w:t>1月22日-2月16日</w:t>
      </w:r>
      <w:r>
        <w:rPr>
          <w:rFonts w:ascii="宋体" w:hAnsi="宋体" w:eastAsia="宋体" w:cs="宋体"/>
          <w:color w:val="000000"/>
          <w:kern w:val="0"/>
          <w:szCs w:val="21"/>
          <w:lang w:eastAsia="zh-Hans" w:bidi="ar"/>
        </w:rPr>
        <w:t>（4周）</w:t>
      </w:r>
    </w:p>
    <w:p>
      <w:pPr>
        <w:spacing w:line="360" w:lineRule="auto"/>
        <w:rPr>
          <w:rFonts w:ascii="宋体" w:hAnsi="宋体" w:eastAsia="宋体" w:cs="宋体"/>
          <w:color w:val="000000"/>
          <w:kern w:val="0"/>
          <w:szCs w:val="21"/>
          <w:lang w:eastAsia="zh-Hans" w:bidi="ar"/>
        </w:rPr>
      </w:pPr>
      <w:r>
        <w:rPr>
          <w:rFonts w:ascii="宋体" w:hAnsi="宋体" w:eastAsia="宋体" w:cs="宋体"/>
          <w:color w:val="000000"/>
          <w:kern w:val="0"/>
          <w:szCs w:val="21"/>
          <w:lang w:eastAsia="zh-Hans" w:bidi="ar"/>
        </w:rPr>
        <w:t>每周一-周五，上午9:00-12:00，下午2:00-5:00，共计120小时</w:t>
      </w:r>
    </w:p>
    <w:p>
      <w:pPr>
        <w:pStyle w:val="3"/>
        <w:widowControl/>
        <w:spacing w:line="360" w:lineRule="auto"/>
        <w:rPr>
          <w:rFonts w:ascii="songti tc" w:hAnsi="songti tc" w:eastAsia="songti tc" w:cs="songti tc"/>
          <w:color w:val="000000"/>
          <w:kern w:val="0"/>
          <w:sz w:val="21"/>
          <w:szCs w:val="21"/>
          <w:lang w:bidi="ar"/>
        </w:rPr>
      </w:pPr>
      <w:r>
        <w:rPr>
          <w:rFonts w:ascii="songti tc" w:hAnsi="songti tc" w:eastAsia="songti tc" w:cs="songti tc"/>
          <w:color w:val="000000"/>
          <w:kern w:val="0"/>
          <w:sz w:val="21"/>
          <w:szCs w:val="21"/>
          <w:lang w:bidi="ar"/>
        </w:rPr>
        <w:t>【</w:t>
      </w:r>
      <w:r>
        <w:rPr>
          <w:rFonts w:ascii="songti tc" w:hAnsi="songti tc" w:eastAsia="songti tc" w:cs="songti tc"/>
          <w:b/>
          <w:color w:val="000000"/>
          <w:kern w:val="0"/>
          <w:sz w:val="21"/>
          <w:szCs w:val="21"/>
          <w:lang w:bidi="ar"/>
        </w:rPr>
        <w:t>课程</w:t>
      </w:r>
      <w:r>
        <w:rPr>
          <w:rFonts w:hint="eastAsia" w:ascii="songti tc" w:hAnsi="songti tc" w:eastAsia="songti tc" w:cs="songti tc"/>
          <w:b/>
          <w:color w:val="000000"/>
          <w:kern w:val="0"/>
          <w:sz w:val="21"/>
          <w:szCs w:val="21"/>
          <w:lang w:eastAsia="zh-Hans" w:bidi="ar"/>
        </w:rPr>
        <w:t>介绍</w:t>
      </w:r>
      <w:r>
        <w:rPr>
          <w:rFonts w:ascii="songti tc" w:hAnsi="songti tc" w:eastAsia="songti tc" w:cs="songti tc"/>
          <w:color w:val="000000"/>
          <w:kern w:val="0"/>
          <w:sz w:val="21"/>
          <w:szCs w:val="21"/>
          <w:lang w:bidi="ar"/>
        </w:rPr>
        <w:t>】</w:t>
      </w:r>
    </w:p>
    <w:tbl>
      <w:tblPr>
        <w:tblStyle w:val="4"/>
        <w:tblW w:w="5000" w:type="pct"/>
        <w:tblInd w:w="0" w:type="dxa"/>
        <w:tblLayout w:type="fixed"/>
        <w:tblCellMar>
          <w:top w:w="0" w:type="dxa"/>
          <w:left w:w="108" w:type="dxa"/>
          <w:bottom w:w="0" w:type="dxa"/>
          <w:right w:w="108" w:type="dxa"/>
        </w:tblCellMar>
      </w:tblPr>
      <w:tblGrid>
        <w:gridCol w:w="914"/>
        <w:gridCol w:w="7608"/>
      </w:tblGrid>
      <w:tr>
        <w:tblPrEx>
          <w:tblCellMar>
            <w:top w:w="0" w:type="dxa"/>
            <w:left w:w="108" w:type="dxa"/>
            <w:bottom w:w="0" w:type="dxa"/>
            <w:right w:w="108" w:type="dxa"/>
          </w:tblCellMar>
        </w:tblPrEx>
        <w:trPr>
          <w:trHeight w:val="660" w:hRule="atLeast"/>
        </w:trPr>
        <w:tc>
          <w:tcPr>
            <w:tcW w:w="536" w:type="pct"/>
            <w:tcBorders>
              <w:top w:val="single" w:color="BFBFBF" w:sz="4" w:space="0"/>
              <w:left w:val="single" w:color="BFBFBF" w:sz="4" w:space="0"/>
              <w:bottom w:val="single" w:color="BFBFBF" w:sz="4" w:space="0"/>
              <w:right w:val="single" w:color="BFBFBF" w:sz="4" w:space="0"/>
            </w:tcBorders>
            <w:shd w:val="clear" w:color="auto" w:fill="E2EFDA"/>
          </w:tcPr>
          <w:p>
            <w:pPr>
              <w:widowControl/>
              <w:jc w:val="left"/>
              <w:textAlignment w:val="center"/>
              <w:rPr>
                <w:rFonts w:ascii="songti tc" w:hAnsi="songti tc" w:eastAsia="songti tc" w:cs="songti tc"/>
                <w:b/>
                <w:color w:val="000000"/>
                <w:kern w:val="0"/>
                <w:szCs w:val="21"/>
                <w:lang w:bidi="ar"/>
              </w:rPr>
            </w:pPr>
            <w:r>
              <w:rPr>
                <w:rFonts w:ascii="songti tc" w:hAnsi="songti tc" w:eastAsia="songti tc" w:cs="songti tc"/>
                <w:b/>
                <w:color w:val="000000"/>
                <w:kern w:val="0"/>
                <w:szCs w:val="21"/>
                <w:lang w:bidi="ar"/>
              </w:rPr>
              <w:t>课程</w:t>
            </w:r>
          </w:p>
        </w:tc>
        <w:tc>
          <w:tcPr>
            <w:tcW w:w="4463" w:type="pct"/>
            <w:tcBorders>
              <w:top w:val="single" w:color="BFBFBF" w:sz="4" w:space="0"/>
              <w:left w:val="nil"/>
              <w:bottom w:val="single" w:color="BFBFBF" w:sz="4" w:space="0"/>
              <w:right w:val="single" w:color="BFBFBF" w:sz="4" w:space="0"/>
            </w:tcBorders>
            <w:shd w:val="clear" w:color="auto" w:fill="E2EFDA"/>
          </w:tcPr>
          <w:p>
            <w:pPr>
              <w:widowControl/>
              <w:jc w:val="left"/>
              <w:textAlignment w:val="center"/>
              <w:rPr>
                <w:rFonts w:ascii="songti tc" w:hAnsi="songti tc" w:eastAsia="songti tc" w:cs="songti tc"/>
                <w:b/>
                <w:color w:val="000000"/>
                <w:kern w:val="0"/>
                <w:szCs w:val="21"/>
                <w:lang w:bidi="ar"/>
              </w:rPr>
            </w:pPr>
            <w:r>
              <w:rPr>
                <w:rFonts w:ascii="songti tc" w:hAnsi="songti tc" w:eastAsia="songti tc" w:cs="songti tc"/>
                <w:b/>
                <w:color w:val="000000"/>
                <w:kern w:val="0"/>
                <w:szCs w:val="21"/>
                <w:lang w:bidi="ar"/>
              </w:rPr>
              <w:t>课程内容</w:t>
            </w:r>
          </w:p>
        </w:tc>
      </w:tr>
      <w:tr>
        <w:tblPrEx>
          <w:tblCellMar>
            <w:top w:w="0" w:type="dxa"/>
            <w:left w:w="108" w:type="dxa"/>
            <w:bottom w:w="0" w:type="dxa"/>
            <w:right w:w="108" w:type="dxa"/>
          </w:tblCellMar>
        </w:tblPrEx>
        <w:trPr>
          <w:trHeight w:val="600" w:hRule="atLeast"/>
        </w:trPr>
        <w:tc>
          <w:tcPr>
            <w:tcW w:w="536" w:type="pct"/>
            <w:tcBorders>
              <w:top w:val="single" w:color="BFBFBF" w:sz="4" w:space="0"/>
              <w:left w:val="single" w:color="BFBFBF" w:sz="4" w:space="0"/>
              <w:bottom w:val="single" w:color="BFBFBF" w:sz="4" w:space="0"/>
              <w:right w:val="single" w:color="BFBFBF" w:sz="4" w:space="0"/>
            </w:tcBorders>
            <w:shd w:val="clear" w:color="auto" w:fill="FFFFFF"/>
            <w:noWrap/>
          </w:tcPr>
          <w:p>
            <w:pPr>
              <w:widowControl/>
              <w:jc w:val="left"/>
              <w:textAlignment w:val="center"/>
              <w:rPr>
                <w:rFonts w:ascii="微软雅黑" w:hAnsi="微软雅黑" w:eastAsia="微软雅黑" w:cs="微软雅黑"/>
                <w:color w:val="000000"/>
                <w:sz w:val="24"/>
              </w:rPr>
            </w:pPr>
            <w:r>
              <w:rPr>
                <w:rFonts w:hint="eastAsia" w:ascii="宋体" w:hAnsi="宋体" w:eastAsia="宋体" w:cs="宋体"/>
                <w:b/>
                <w:bCs/>
                <w:color w:val="000000"/>
                <w:szCs w:val="21"/>
                <w:lang w:bidi="ar"/>
              </w:rPr>
              <w:t>课程一</w:t>
            </w:r>
          </w:p>
        </w:tc>
        <w:tc>
          <w:tcPr>
            <w:tcW w:w="4463" w:type="pct"/>
            <w:tcBorders>
              <w:top w:val="single" w:color="BFBFBF" w:sz="4" w:space="0"/>
              <w:left w:val="nil"/>
              <w:bottom w:val="single" w:color="BFBFBF" w:sz="4" w:space="0"/>
              <w:right w:val="single" w:color="BFBFBF" w:sz="4" w:space="0"/>
            </w:tcBorders>
            <w:shd w:val="clear" w:color="auto" w:fill="FFFFFF"/>
            <w:noWrap/>
          </w:tcPr>
          <w:p>
            <w:pPr>
              <w:pStyle w:val="3"/>
              <w:widowControl/>
              <w:spacing w:line="360" w:lineRule="auto"/>
              <w:rPr>
                <w:rFonts w:ascii="宋体" w:hAnsi="宋体" w:eastAsia="宋体" w:cs="宋体"/>
                <w:b/>
                <w:bCs/>
                <w:kern w:val="0"/>
                <w:sz w:val="21"/>
                <w:szCs w:val="21"/>
                <w:lang w:bidi="ar"/>
              </w:rPr>
            </w:pPr>
            <w:r>
              <w:rPr>
                <w:rFonts w:ascii="宋体" w:hAnsi="宋体" w:eastAsia="宋体" w:cs="宋体"/>
                <w:b/>
                <w:bCs/>
                <w:kern w:val="0"/>
                <w:sz w:val="21"/>
                <w:szCs w:val="21"/>
                <w:lang w:bidi="ar"/>
              </w:rPr>
              <w:t>广告、公关和社交媒体基础（30小时）</w:t>
            </w:r>
          </w:p>
          <w:p>
            <w:pPr>
              <w:pStyle w:val="3"/>
              <w:widowControl/>
              <w:numPr>
                <w:ilvl w:val="0"/>
                <w:numId w:val="3"/>
              </w:numPr>
              <w:spacing w:line="360" w:lineRule="auto"/>
              <w:rPr>
                <w:rFonts w:ascii="宋体" w:hAnsi="宋体" w:eastAsia="宋体" w:cs="宋体"/>
                <w:kern w:val="0"/>
                <w:sz w:val="21"/>
                <w:szCs w:val="21"/>
                <w:lang w:bidi="ar"/>
              </w:rPr>
            </w:pPr>
            <w:r>
              <w:rPr>
                <w:rFonts w:ascii="宋体" w:hAnsi="宋体" w:eastAsia="宋体" w:cs="宋体"/>
                <w:kern w:val="0"/>
                <w:sz w:val="21"/>
                <w:szCs w:val="21"/>
                <w:lang w:bidi="ar"/>
              </w:rPr>
              <w:t>理解和组织机构再参与</w:t>
            </w:r>
          </w:p>
          <w:p>
            <w:pPr>
              <w:pStyle w:val="3"/>
              <w:widowControl/>
              <w:numPr>
                <w:ilvl w:val="0"/>
                <w:numId w:val="3"/>
              </w:numPr>
              <w:spacing w:line="360" w:lineRule="auto"/>
              <w:rPr>
                <w:rFonts w:ascii="宋体" w:hAnsi="宋体" w:eastAsia="宋体" w:cs="宋体"/>
                <w:kern w:val="0"/>
                <w:sz w:val="21"/>
                <w:szCs w:val="21"/>
                <w:lang w:bidi="ar"/>
              </w:rPr>
            </w:pPr>
            <w:r>
              <w:rPr>
                <w:rFonts w:ascii="宋体" w:hAnsi="宋体" w:eastAsia="宋体" w:cs="宋体"/>
                <w:kern w:val="0"/>
                <w:sz w:val="21"/>
                <w:szCs w:val="21"/>
                <w:lang w:bidi="ar"/>
              </w:rPr>
              <w:t>加深对新媒体如何帮助组织机构实现其目标以及何时使用这些工具最合适</w:t>
            </w:r>
          </w:p>
          <w:p>
            <w:pPr>
              <w:pStyle w:val="3"/>
              <w:widowControl/>
              <w:numPr>
                <w:ilvl w:val="0"/>
                <w:numId w:val="3"/>
              </w:numPr>
              <w:spacing w:line="360" w:lineRule="auto"/>
              <w:rPr>
                <w:rFonts w:ascii="宋体" w:hAnsi="宋体" w:eastAsia="宋体" w:cs="宋体"/>
                <w:b/>
                <w:bCs/>
                <w:kern w:val="0"/>
                <w:sz w:val="21"/>
                <w:szCs w:val="21"/>
                <w:lang w:bidi="ar"/>
              </w:rPr>
            </w:pPr>
            <w:r>
              <w:rPr>
                <w:rFonts w:ascii="宋体" w:hAnsi="宋体" w:eastAsia="宋体" w:cs="宋体"/>
                <w:kern w:val="0"/>
                <w:sz w:val="21"/>
                <w:szCs w:val="21"/>
                <w:lang w:bidi="ar"/>
              </w:rPr>
              <w:t>在理解广告和公关核心概念的基础上，就为什么以及何时在公共关系、营销和广告活动中使用社交媒体工具向组织机构提供战略建议</w:t>
            </w:r>
          </w:p>
        </w:tc>
      </w:tr>
      <w:tr>
        <w:tblPrEx>
          <w:tblCellMar>
            <w:top w:w="0" w:type="dxa"/>
            <w:left w:w="108" w:type="dxa"/>
            <w:bottom w:w="0" w:type="dxa"/>
            <w:right w:w="108" w:type="dxa"/>
          </w:tblCellMar>
        </w:tblPrEx>
        <w:trPr>
          <w:trHeight w:val="600" w:hRule="atLeast"/>
        </w:trPr>
        <w:tc>
          <w:tcPr>
            <w:tcW w:w="536" w:type="pct"/>
            <w:tcBorders>
              <w:top w:val="single" w:color="BFBFBF" w:sz="4" w:space="0"/>
              <w:left w:val="single" w:color="BFBFBF" w:sz="4" w:space="0"/>
              <w:bottom w:val="single" w:color="BFBFBF" w:sz="4" w:space="0"/>
              <w:right w:val="single" w:color="BFBFBF" w:sz="4" w:space="0"/>
            </w:tcBorders>
            <w:shd w:val="clear" w:color="auto" w:fill="F2F2F2"/>
            <w:noWrap/>
          </w:tcPr>
          <w:p>
            <w:pPr>
              <w:widowControl/>
              <w:jc w:val="left"/>
              <w:textAlignment w:val="center"/>
              <w:rPr>
                <w:rFonts w:ascii="微软雅黑" w:hAnsi="微软雅黑" w:eastAsia="微软雅黑" w:cs="微软雅黑"/>
                <w:color w:val="000000"/>
                <w:sz w:val="24"/>
              </w:rPr>
            </w:pPr>
            <w:r>
              <w:rPr>
                <w:rFonts w:hint="eastAsia" w:ascii="宋体" w:hAnsi="宋体" w:eastAsia="宋体" w:cs="宋体"/>
                <w:b/>
                <w:bCs/>
                <w:color w:val="000000"/>
                <w:szCs w:val="21"/>
                <w:lang w:bidi="ar"/>
              </w:rPr>
              <w:t>课程二</w:t>
            </w:r>
          </w:p>
        </w:tc>
        <w:tc>
          <w:tcPr>
            <w:tcW w:w="4463" w:type="pct"/>
            <w:tcBorders>
              <w:top w:val="single" w:color="BFBFBF" w:sz="4" w:space="0"/>
              <w:left w:val="nil"/>
              <w:bottom w:val="single" w:color="BFBFBF" w:sz="4" w:space="0"/>
              <w:right w:val="single" w:color="BFBFBF" w:sz="4" w:space="0"/>
            </w:tcBorders>
            <w:shd w:val="clear" w:color="auto" w:fill="F2F2F2"/>
            <w:noWrap/>
          </w:tcPr>
          <w:p>
            <w:pPr>
              <w:pStyle w:val="3"/>
              <w:widowControl/>
              <w:spacing w:line="360" w:lineRule="auto"/>
              <w:rPr>
                <w:rFonts w:ascii="宋体" w:hAnsi="宋体" w:eastAsia="宋体" w:cs="宋体"/>
                <w:b/>
                <w:bCs/>
                <w:kern w:val="0"/>
                <w:sz w:val="21"/>
                <w:szCs w:val="21"/>
                <w:lang w:bidi="ar"/>
              </w:rPr>
            </w:pPr>
            <w:r>
              <w:rPr>
                <w:rFonts w:ascii="宋体" w:hAnsi="宋体" w:eastAsia="宋体" w:cs="宋体"/>
                <w:b/>
                <w:bCs/>
                <w:kern w:val="0"/>
                <w:sz w:val="21"/>
                <w:szCs w:val="21"/>
                <w:lang w:bidi="ar"/>
              </w:rPr>
              <w:t>客户端项目</w:t>
            </w:r>
          </w:p>
          <w:p>
            <w:pPr>
              <w:pStyle w:val="3"/>
              <w:widowControl/>
              <w:numPr>
                <w:ilvl w:val="0"/>
                <w:numId w:val="3"/>
              </w:numPr>
              <w:spacing w:line="360" w:lineRule="auto"/>
              <w:rPr>
                <w:rFonts w:ascii="宋体" w:hAnsi="宋体" w:eastAsia="宋体" w:cs="宋体"/>
                <w:kern w:val="0"/>
                <w:sz w:val="21"/>
                <w:szCs w:val="21"/>
                <w:lang w:bidi="ar"/>
              </w:rPr>
            </w:pPr>
            <w:r>
              <w:rPr>
                <w:rFonts w:ascii="宋体" w:hAnsi="宋体" w:eastAsia="宋体" w:cs="宋体"/>
                <w:kern w:val="0"/>
                <w:sz w:val="21"/>
                <w:szCs w:val="21"/>
                <w:lang w:bidi="ar"/>
              </w:rPr>
              <w:t>学生们将以小组为单位完成一项社交媒体审核，并为客户量身制定社交媒体计划。将学生提供客户端，并将预留一些课堂时间用于小组工作。在这次社交媒体审核中，</w:t>
            </w:r>
          </w:p>
          <w:p>
            <w:pPr>
              <w:pStyle w:val="3"/>
              <w:widowControl/>
              <w:numPr>
                <w:ilvl w:val="0"/>
                <w:numId w:val="3"/>
              </w:numPr>
              <w:spacing w:line="360" w:lineRule="auto"/>
              <w:rPr>
                <w:rFonts w:ascii="宋体" w:hAnsi="宋体" w:eastAsia="宋体" w:cs="宋体"/>
                <w:kern w:val="0"/>
                <w:sz w:val="21"/>
                <w:szCs w:val="21"/>
                <w:lang w:bidi="ar"/>
              </w:rPr>
            </w:pPr>
            <w:r>
              <w:rPr>
                <w:rFonts w:ascii="宋体" w:hAnsi="宋体" w:eastAsia="宋体" w:cs="宋体"/>
                <w:kern w:val="0"/>
                <w:sz w:val="21"/>
                <w:szCs w:val="21"/>
                <w:lang w:bidi="ar"/>
              </w:rPr>
              <w:t>学生将分析他们的客户和竞争对手的社交媒体使用情况。学生的任务是按信息渠道组织他们的评估结果，包括他们的客户和竞争对手使用的社交媒体渠道，如:博客、Twitter、Facebook、Instagram、Pinterest、Snapchat和YouTube。</w:t>
            </w:r>
          </w:p>
          <w:p>
            <w:pPr>
              <w:pStyle w:val="3"/>
              <w:widowControl/>
              <w:numPr>
                <w:ilvl w:val="0"/>
                <w:numId w:val="3"/>
              </w:numPr>
              <w:spacing w:line="360" w:lineRule="auto"/>
              <w:rPr>
                <w:rFonts w:ascii="微软雅黑" w:hAnsi="微软雅黑" w:eastAsia="微软雅黑" w:cs="微软雅黑"/>
                <w:color w:val="000000"/>
              </w:rPr>
            </w:pPr>
            <w:r>
              <w:rPr>
                <w:rFonts w:ascii="宋体" w:hAnsi="宋体" w:eastAsia="宋体" w:cs="宋体"/>
                <w:kern w:val="0"/>
                <w:sz w:val="21"/>
                <w:szCs w:val="21"/>
                <w:lang w:bidi="ar"/>
              </w:rPr>
              <w:t>学生将进行SWOT分析，确定目标受众，创建清晰、可衡量的结果，并朝着战略公关目标努力。</w:t>
            </w:r>
          </w:p>
        </w:tc>
      </w:tr>
      <w:tr>
        <w:tblPrEx>
          <w:tblCellMar>
            <w:top w:w="0" w:type="dxa"/>
            <w:left w:w="108" w:type="dxa"/>
            <w:bottom w:w="0" w:type="dxa"/>
            <w:right w:w="108" w:type="dxa"/>
          </w:tblCellMar>
        </w:tblPrEx>
        <w:trPr>
          <w:trHeight w:val="600" w:hRule="atLeast"/>
        </w:trPr>
        <w:tc>
          <w:tcPr>
            <w:tcW w:w="536" w:type="pct"/>
            <w:tcBorders>
              <w:top w:val="single" w:color="BFBFBF" w:sz="4" w:space="0"/>
              <w:left w:val="single" w:color="BFBFBF" w:sz="4" w:space="0"/>
              <w:bottom w:val="single" w:color="BFBFBF" w:sz="4" w:space="0"/>
              <w:right w:val="single" w:color="BFBFBF" w:sz="4" w:space="0"/>
            </w:tcBorders>
            <w:shd w:val="clear" w:color="auto" w:fill="FFFFFF"/>
            <w:noWrap/>
          </w:tcPr>
          <w:p>
            <w:pPr>
              <w:widowControl/>
              <w:jc w:val="left"/>
              <w:textAlignment w:val="center"/>
              <w:rPr>
                <w:rFonts w:ascii="微软雅黑" w:hAnsi="微软雅黑" w:eastAsia="微软雅黑" w:cs="微软雅黑"/>
                <w:color w:val="000000"/>
                <w:sz w:val="24"/>
              </w:rPr>
            </w:pPr>
            <w:r>
              <w:rPr>
                <w:rFonts w:hint="eastAsia" w:ascii="宋体" w:hAnsi="宋体" w:eastAsia="宋体" w:cs="宋体"/>
                <w:b/>
                <w:bCs/>
                <w:color w:val="000000"/>
                <w:szCs w:val="21"/>
                <w:lang w:bidi="ar"/>
              </w:rPr>
              <w:t>课程三</w:t>
            </w:r>
          </w:p>
        </w:tc>
        <w:tc>
          <w:tcPr>
            <w:tcW w:w="4463" w:type="pct"/>
            <w:tcBorders>
              <w:top w:val="single" w:color="BFBFBF" w:sz="4" w:space="0"/>
              <w:left w:val="nil"/>
              <w:bottom w:val="single" w:color="BFBFBF" w:sz="4" w:space="0"/>
              <w:right w:val="single" w:color="BFBFBF" w:sz="4" w:space="0"/>
            </w:tcBorders>
            <w:shd w:val="clear" w:color="auto" w:fill="FFFFFF"/>
            <w:noWrap/>
          </w:tcPr>
          <w:p>
            <w:pPr>
              <w:widowControl/>
              <w:spacing w:line="360" w:lineRule="auto"/>
              <w:jc w:val="left"/>
              <w:textAlignment w:val="center"/>
              <w:rPr>
                <w:rFonts w:ascii="Calibri" w:hAnsi="Calibri" w:eastAsia="宋体" w:cs="Times New Roman"/>
                <w:b/>
                <w:bCs/>
                <w:szCs w:val="21"/>
              </w:rPr>
            </w:pPr>
            <w:r>
              <w:rPr>
                <w:rFonts w:hint="eastAsia" w:ascii="宋体" w:hAnsi="宋体" w:eastAsia="宋体" w:cs="宋体"/>
                <w:b/>
                <w:bCs/>
                <w:szCs w:val="21"/>
                <w:lang w:bidi="ar"/>
              </w:rPr>
              <w:t>口语交流课程（</w:t>
            </w:r>
            <w:r>
              <w:rPr>
                <w:rFonts w:ascii="Calibri" w:hAnsi="Calibri" w:eastAsia="宋体" w:cs="Times New Roman"/>
                <w:b/>
                <w:bCs/>
                <w:szCs w:val="21"/>
                <w:lang w:bidi="ar"/>
              </w:rPr>
              <w:t>24小时</w:t>
            </w:r>
            <w:r>
              <w:rPr>
                <w:rFonts w:hint="eastAsia" w:ascii="宋体" w:hAnsi="宋体" w:eastAsia="宋体" w:cs="宋体"/>
                <w:b/>
                <w:bCs/>
                <w:szCs w:val="21"/>
                <w:lang w:bidi="ar"/>
              </w:rPr>
              <w:t>）</w:t>
            </w:r>
          </w:p>
          <w:p>
            <w:pPr>
              <w:widowControl/>
              <w:spacing w:line="360" w:lineRule="auto"/>
              <w:jc w:val="left"/>
              <w:textAlignment w:val="center"/>
              <w:rPr>
                <w:rFonts w:ascii="微软雅黑" w:hAnsi="微软雅黑" w:eastAsia="微软雅黑" w:cs="微软雅黑"/>
                <w:color w:val="000000"/>
                <w:sz w:val="24"/>
              </w:rPr>
            </w:pPr>
            <w:r>
              <w:rPr>
                <w:rFonts w:hint="eastAsia" w:ascii="宋体" w:hAnsi="宋体" w:eastAsia="宋体" w:cs="宋体"/>
                <w:szCs w:val="21"/>
                <w:lang w:bidi="ar"/>
              </w:rPr>
              <w:t>口语交流课程将专注于听力理解、口语流利度和发音，特别是对中国学生具有挑战性的领域。在这些互动课程中，学生将通过各种活动探索这些技能，如听讲座、参加讨论、做演讲，以及练习使用新的词汇和表达方式。</w:t>
            </w:r>
          </w:p>
        </w:tc>
      </w:tr>
      <w:tr>
        <w:tblPrEx>
          <w:tblCellMar>
            <w:top w:w="0" w:type="dxa"/>
            <w:left w:w="108" w:type="dxa"/>
            <w:bottom w:w="0" w:type="dxa"/>
            <w:right w:w="108" w:type="dxa"/>
          </w:tblCellMar>
        </w:tblPrEx>
        <w:trPr>
          <w:trHeight w:val="2808" w:hRule="atLeast"/>
        </w:trPr>
        <w:tc>
          <w:tcPr>
            <w:tcW w:w="536" w:type="pct"/>
            <w:tcBorders>
              <w:top w:val="single" w:color="BFBFBF" w:sz="4" w:space="0"/>
              <w:left w:val="single" w:color="BFBFBF" w:sz="4" w:space="0"/>
              <w:bottom w:val="single" w:color="BFBFBF" w:sz="4" w:space="0"/>
              <w:right w:val="single" w:color="BFBFBF" w:sz="4" w:space="0"/>
            </w:tcBorders>
            <w:shd w:val="clear" w:color="auto" w:fill="F2F2F2"/>
            <w:noWrap/>
          </w:tcPr>
          <w:p>
            <w:pPr>
              <w:widowControl/>
              <w:jc w:val="left"/>
              <w:textAlignment w:val="center"/>
              <w:rPr>
                <w:rFonts w:ascii="微软雅黑" w:hAnsi="微软雅黑" w:eastAsia="微软雅黑" w:cs="微软雅黑"/>
                <w:color w:val="000000"/>
                <w:sz w:val="24"/>
              </w:rPr>
            </w:pPr>
            <w:r>
              <w:rPr>
                <w:rFonts w:hint="eastAsia" w:ascii="宋体" w:hAnsi="宋体" w:eastAsia="宋体" w:cs="宋体"/>
                <w:b/>
                <w:bCs/>
                <w:color w:val="000000"/>
                <w:szCs w:val="21"/>
                <w:lang w:bidi="ar"/>
              </w:rPr>
              <w:t>课程四</w:t>
            </w:r>
          </w:p>
        </w:tc>
        <w:tc>
          <w:tcPr>
            <w:tcW w:w="4463" w:type="pct"/>
            <w:tcBorders>
              <w:top w:val="single" w:color="BFBFBF" w:sz="4" w:space="0"/>
              <w:left w:val="nil"/>
              <w:bottom w:val="single" w:color="BFBFBF" w:sz="4" w:space="0"/>
              <w:right w:val="single" w:color="BFBFBF" w:sz="4" w:space="0"/>
            </w:tcBorders>
            <w:shd w:val="clear" w:color="auto" w:fill="F2F2F2"/>
            <w:noWrap/>
          </w:tcPr>
          <w:p>
            <w:pPr>
              <w:widowControl/>
              <w:spacing w:line="360" w:lineRule="auto"/>
              <w:jc w:val="left"/>
              <w:textAlignment w:val="center"/>
              <w:rPr>
                <w:rFonts w:ascii="Calibri" w:hAnsi="Calibri" w:eastAsia="宋体" w:cs="Times New Roman"/>
                <w:b/>
                <w:bCs/>
                <w:szCs w:val="21"/>
              </w:rPr>
            </w:pPr>
            <w:r>
              <w:rPr>
                <w:rFonts w:hint="eastAsia" w:ascii="宋体" w:hAnsi="宋体" w:eastAsia="宋体" w:cs="宋体"/>
                <w:b/>
                <w:bCs/>
                <w:szCs w:val="21"/>
                <w:lang w:bidi="ar"/>
              </w:rPr>
              <w:t>英文写作</w:t>
            </w:r>
            <w:r>
              <w:rPr>
                <w:rFonts w:ascii="Calibri" w:hAnsi="Calibri" w:eastAsia="宋体" w:cs="Times New Roman"/>
                <w:b/>
                <w:bCs/>
                <w:szCs w:val="21"/>
                <w:lang w:bidi="ar"/>
              </w:rPr>
              <w:t xml:space="preserve"> (24小时</w:t>
            </w:r>
            <w:r>
              <w:rPr>
                <w:rFonts w:ascii="Calibri" w:hAnsi="Calibri" w:eastAsia="宋体" w:cs="Calibri"/>
                <w:b/>
                <w:bCs/>
                <w:szCs w:val="21"/>
                <w:lang w:bidi="ar"/>
              </w:rPr>
              <w:t>)</w:t>
            </w:r>
          </w:p>
          <w:p>
            <w:pPr>
              <w:widowControl/>
              <w:spacing w:line="360" w:lineRule="auto"/>
              <w:jc w:val="left"/>
              <w:textAlignment w:val="center"/>
              <w:rPr>
                <w:rFonts w:ascii="微软雅黑" w:hAnsi="微软雅黑" w:eastAsia="微软雅黑" w:cs="微软雅黑"/>
                <w:color w:val="000000"/>
                <w:sz w:val="24"/>
              </w:rPr>
            </w:pPr>
            <w:r>
              <w:rPr>
                <w:rFonts w:hint="eastAsia" w:ascii="宋体" w:hAnsi="宋体" w:eastAsia="宋体" w:cs="宋体"/>
                <w:szCs w:val="21"/>
                <w:lang w:bidi="ar"/>
              </w:rPr>
              <w:t>写作课程旨在提高学生的英语写作能力。课程将关注多种类型的写作，如日记、限时写作和写作作业。学生将学习学术写作的标准格式，并练习使用该格式完成作业。此外，课程还将练习改写、写摘要和写个人反应等技能。课堂教学将包括：从书面文本上做笔记；了解句型结构、正确的段落结构、论文架构；报告的衔接、连贯和统一写作原则；各种写作修辞。</w:t>
            </w:r>
          </w:p>
        </w:tc>
      </w:tr>
      <w:tr>
        <w:tblPrEx>
          <w:tblCellMar>
            <w:top w:w="0" w:type="dxa"/>
            <w:left w:w="108" w:type="dxa"/>
            <w:bottom w:w="0" w:type="dxa"/>
            <w:right w:w="108" w:type="dxa"/>
          </w:tblCellMar>
        </w:tblPrEx>
        <w:trPr>
          <w:trHeight w:val="660" w:hRule="atLeast"/>
        </w:trPr>
        <w:tc>
          <w:tcPr>
            <w:tcW w:w="536" w:type="pct"/>
            <w:tcBorders>
              <w:top w:val="single" w:color="BFBFBF" w:sz="4" w:space="0"/>
              <w:left w:val="single" w:color="BFBFBF" w:sz="4" w:space="0"/>
              <w:bottom w:val="single" w:color="BFBFBF" w:sz="4" w:space="0"/>
              <w:right w:val="single" w:color="BFBFBF" w:sz="4" w:space="0"/>
            </w:tcBorders>
            <w:shd w:val="clear" w:color="auto" w:fill="F2F2F2"/>
            <w:noWrap/>
          </w:tcPr>
          <w:p>
            <w:pPr>
              <w:widowControl/>
              <w:jc w:val="left"/>
              <w:textAlignment w:val="center"/>
              <w:rPr>
                <w:rFonts w:ascii="宋体" w:hAnsi="宋体" w:eastAsia="宋体" w:cs="宋体"/>
                <w:b/>
                <w:bCs/>
                <w:color w:val="000000"/>
                <w:szCs w:val="21"/>
                <w:lang w:bidi="ar"/>
              </w:rPr>
            </w:pPr>
            <w:r>
              <w:rPr>
                <w:rFonts w:ascii="宋体" w:hAnsi="宋体" w:eastAsia="宋体" w:cs="宋体"/>
                <w:b/>
                <w:bCs/>
                <w:color w:val="000000"/>
                <w:szCs w:val="21"/>
                <w:lang w:bidi="ar"/>
              </w:rPr>
              <w:t>课程五</w:t>
            </w:r>
          </w:p>
        </w:tc>
        <w:tc>
          <w:tcPr>
            <w:tcW w:w="4463" w:type="pct"/>
            <w:tcBorders>
              <w:top w:val="single" w:color="BFBFBF" w:sz="4" w:space="0"/>
              <w:left w:val="nil"/>
              <w:bottom w:val="single" w:color="BFBFBF" w:sz="4" w:space="0"/>
              <w:right w:val="single" w:color="BFBFBF" w:sz="4" w:space="0"/>
            </w:tcBorders>
            <w:shd w:val="clear" w:color="auto" w:fill="F2F2F2"/>
            <w:noWrap/>
          </w:tcPr>
          <w:p>
            <w:pPr>
              <w:widowControl/>
              <w:jc w:val="left"/>
              <w:textAlignment w:val="center"/>
              <w:rPr>
                <w:rFonts w:ascii="宋体" w:hAnsi="宋体" w:eastAsia="宋体" w:cs="宋体"/>
                <w:b/>
                <w:bCs/>
                <w:color w:val="000000"/>
                <w:szCs w:val="21"/>
                <w:lang w:bidi="ar"/>
              </w:rPr>
            </w:pPr>
            <w:r>
              <w:rPr>
                <w:rFonts w:ascii="宋体" w:hAnsi="宋体" w:eastAsia="宋体" w:cs="宋体"/>
                <w:b/>
                <w:bCs/>
                <w:color w:val="000000"/>
                <w:szCs w:val="21"/>
                <w:lang w:bidi="ar"/>
              </w:rPr>
              <w:t>文化参访活动（12小时）</w:t>
            </w:r>
          </w:p>
        </w:tc>
      </w:tr>
    </w:tbl>
    <w:p>
      <w:pPr>
        <w:pStyle w:val="3"/>
        <w:widowControl/>
        <w:spacing w:line="360" w:lineRule="auto"/>
        <w:rPr>
          <w:rFonts w:ascii="宋体" w:hAnsi="宋体" w:eastAsia="宋体" w:cs="宋体"/>
          <w:color w:val="000000"/>
          <w:sz w:val="21"/>
          <w:szCs w:val="21"/>
        </w:rPr>
      </w:pPr>
    </w:p>
    <w:p>
      <w:pPr>
        <w:pStyle w:val="3"/>
        <w:widowControl/>
        <w:spacing w:line="360" w:lineRule="auto"/>
        <w:rPr>
          <w:rFonts w:ascii="宋体" w:hAnsi="宋体" w:eastAsia="宋体" w:cs="宋体"/>
          <w:b/>
          <w:bCs/>
          <w:kern w:val="0"/>
          <w:sz w:val="21"/>
          <w:szCs w:val="21"/>
          <w:lang w:bidi="ar"/>
        </w:rPr>
      </w:pPr>
      <w:r>
        <w:rPr>
          <w:rFonts w:ascii="宋体" w:hAnsi="宋体" w:eastAsia="宋体" w:cs="宋体"/>
          <w:b/>
          <w:bCs/>
          <w:kern w:val="0"/>
          <w:sz w:val="21"/>
          <w:szCs w:val="21"/>
          <w:lang w:bidi="ar"/>
        </w:rPr>
        <w:t>【</w:t>
      </w:r>
      <w:r>
        <w:rPr>
          <w:rFonts w:hint="eastAsia" w:ascii="宋体" w:hAnsi="宋体" w:eastAsia="宋体" w:cs="宋体"/>
          <w:b/>
          <w:bCs/>
          <w:kern w:val="0"/>
          <w:sz w:val="21"/>
          <w:szCs w:val="21"/>
          <w:lang w:eastAsia="zh-Hans" w:bidi="ar"/>
        </w:rPr>
        <w:t>参考课表</w:t>
      </w:r>
      <w:r>
        <w:rPr>
          <w:rFonts w:ascii="宋体" w:hAnsi="宋体" w:eastAsia="宋体" w:cs="宋体"/>
          <w:b/>
          <w:bCs/>
          <w:kern w:val="0"/>
          <w:sz w:val="21"/>
          <w:szCs w:val="21"/>
          <w:lang w:bidi="ar"/>
        </w:rPr>
        <w:t>】</w:t>
      </w:r>
    </w:p>
    <w:tbl>
      <w:tblPr>
        <w:tblStyle w:val="64"/>
        <w:tblW w:w="91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72"/>
        <w:gridCol w:w="1396"/>
        <w:gridCol w:w="1719"/>
        <w:gridCol w:w="1664"/>
        <w:gridCol w:w="1838"/>
        <w:gridCol w:w="15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972" w:type="dxa"/>
            <w:tcBorders>
              <w:top w:val="single" w:color="000000" w:sz="2" w:space="0"/>
              <w:bottom w:val="single" w:color="000000" w:sz="2" w:space="0"/>
            </w:tcBorders>
          </w:tcPr>
          <w:p>
            <w:pPr>
              <w:rPr>
                <w:rFonts w:ascii="Arial"/>
              </w:rPr>
            </w:pPr>
          </w:p>
        </w:tc>
        <w:tc>
          <w:tcPr>
            <w:tcW w:w="1396" w:type="dxa"/>
            <w:tcBorders>
              <w:top w:val="single" w:color="000000" w:sz="2" w:space="0"/>
              <w:bottom w:val="single" w:color="000000" w:sz="2" w:space="0"/>
            </w:tcBorders>
          </w:tcPr>
          <w:p>
            <w:pPr>
              <w:spacing w:before="53" w:line="226" w:lineRule="auto"/>
              <w:ind w:left="455"/>
              <w:rPr>
                <w:rFonts w:ascii="宋体" w:hAnsi="宋体" w:eastAsia="宋体" w:cs="宋体"/>
                <w:sz w:val="17"/>
                <w:szCs w:val="17"/>
              </w:rPr>
            </w:pPr>
            <w:r>
              <w:rPr>
                <w:rFonts w:ascii="Times New Roman" w:hAnsi="Times New Roman" w:eastAsia="Times New Roman" w:cs="Times New Roman"/>
                <w:b/>
                <w:bCs/>
                <w:sz w:val="17"/>
                <w:szCs w:val="17"/>
              </w:rPr>
              <w:t>M</w:t>
            </w:r>
            <w:r>
              <w:rPr>
                <w:rFonts w:ascii="Times New Roman" w:hAnsi="Times New Roman" w:eastAsia="Times New Roman" w:cs="Times New Roman"/>
                <w:spacing w:val="4"/>
                <w:sz w:val="17"/>
                <w:szCs w:val="17"/>
              </w:rPr>
              <w:t xml:space="preserve"> </w:t>
            </w:r>
            <w:r>
              <w:rPr>
                <w:rFonts w:ascii="宋体" w:hAnsi="宋体" w:eastAsia="宋体" w:cs="宋体"/>
                <w:spacing w:val="2"/>
                <w:sz w:val="17"/>
                <w:szCs w:val="17"/>
                <w14:textOutline w14:w="2222" w14:cap="flat" w14:cmpd="sng" w14:algn="ctr">
                  <w14:solidFill>
                    <w14:srgbClr w14:val="000000"/>
                  </w14:solidFill>
                  <w14:prstDash w14:val="solid"/>
                  <w14:miter w14:val="0"/>
                </w14:textOutline>
              </w:rPr>
              <w:t>星期一</w:t>
            </w:r>
          </w:p>
        </w:tc>
        <w:tc>
          <w:tcPr>
            <w:tcW w:w="1719" w:type="dxa"/>
            <w:tcBorders>
              <w:top w:val="single" w:color="000000" w:sz="2" w:space="0"/>
              <w:bottom w:val="single" w:color="000000" w:sz="2" w:space="0"/>
            </w:tcBorders>
          </w:tcPr>
          <w:p>
            <w:pPr>
              <w:spacing w:before="53" w:line="226" w:lineRule="auto"/>
              <w:ind w:left="476"/>
              <w:rPr>
                <w:rFonts w:ascii="宋体" w:hAnsi="宋体" w:eastAsia="宋体" w:cs="宋体"/>
                <w:sz w:val="17"/>
                <w:szCs w:val="17"/>
              </w:rPr>
            </w:pPr>
            <w:r>
              <w:rPr>
                <w:rFonts w:ascii="Times New Roman" w:hAnsi="Times New Roman" w:eastAsia="Times New Roman" w:cs="Times New Roman"/>
                <w:b/>
                <w:bCs/>
                <w:sz w:val="17"/>
                <w:szCs w:val="17"/>
              </w:rPr>
              <w:t>T</w:t>
            </w:r>
            <w:r>
              <w:rPr>
                <w:rFonts w:ascii="Times New Roman" w:hAnsi="Times New Roman" w:eastAsia="Times New Roman" w:cs="Times New Roman"/>
                <w:spacing w:val="5"/>
                <w:sz w:val="17"/>
                <w:szCs w:val="17"/>
              </w:rPr>
              <w:t xml:space="preserve"> </w:t>
            </w:r>
            <w:r>
              <w:rPr>
                <w:rFonts w:ascii="宋体" w:hAnsi="宋体" w:eastAsia="宋体" w:cs="宋体"/>
                <w:spacing w:val="3"/>
                <w:sz w:val="17"/>
                <w:szCs w:val="17"/>
                <w14:textOutline w14:w="2222" w14:cap="flat" w14:cmpd="sng" w14:algn="ctr">
                  <w14:solidFill>
                    <w14:srgbClr w14:val="000000"/>
                  </w14:solidFill>
                  <w14:prstDash w14:val="solid"/>
                  <w14:miter w14:val="0"/>
                </w14:textOutline>
              </w:rPr>
              <w:t>星期二</w:t>
            </w:r>
          </w:p>
        </w:tc>
        <w:tc>
          <w:tcPr>
            <w:tcW w:w="1664" w:type="dxa"/>
            <w:tcBorders>
              <w:top w:val="single" w:color="000000" w:sz="2" w:space="0"/>
              <w:bottom w:val="single" w:color="000000" w:sz="2" w:space="0"/>
            </w:tcBorders>
          </w:tcPr>
          <w:p>
            <w:pPr>
              <w:spacing w:before="53" w:line="226" w:lineRule="auto"/>
              <w:ind w:left="450"/>
              <w:rPr>
                <w:rFonts w:ascii="宋体" w:hAnsi="宋体" w:eastAsia="宋体" w:cs="宋体"/>
                <w:sz w:val="17"/>
                <w:szCs w:val="17"/>
              </w:rPr>
            </w:pPr>
            <w:r>
              <w:rPr>
                <w:rFonts w:ascii="Times New Roman" w:hAnsi="Times New Roman" w:eastAsia="Times New Roman" w:cs="Times New Roman"/>
                <w:b/>
                <w:bCs/>
                <w:sz w:val="17"/>
                <w:szCs w:val="17"/>
              </w:rPr>
              <w:t>W</w:t>
            </w:r>
            <w:r>
              <w:rPr>
                <w:rFonts w:ascii="Times New Roman" w:hAnsi="Times New Roman" w:eastAsia="Times New Roman" w:cs="Times New Roman"/>
                <w:spacing w:val="5"/>
                <w:sz w:val="17"/>
                <w:szCs w:val="17"/>
              </w:rPr>
              <w:t xml:space="preserve"> </w:t>
            </w:r>
            <w:r>
              <w:rPr>
                <w:rFonts w:ascii="宋体" w:hAnsi="宋体" w:eastAsia="宋体" w:cs="宋体"/>
                <w:spacing w:val="3"/>
                <w:sz w:val="17"/>
                <w:szCs w:val="17"/>
                <w14:textOutline w14:w="2222" w14:cap="flat" w14:cmpd="sng" w14:algn="ctr">
                  <w14:solidFill>
                    <w14:srgbClr w14:val="000000"/>
                  </w14:solidFill>
                  <w14:prstDash w14:val="solid"/>
                  <w14:miter w14:val="0"/>
                </w14:textOutline>
              </w:rPr>
              <w:t>星期三</w:t>
            </w:r>
          </w:p>
        </w:tc>
        <w:tc>
          <w:tcPr>
            <w:tcW w:w="1838" w:type="dxa"/>
            <w:tcBorders>
              <w:top w:val="single" w:color="000000" w:sz="2" w:space="0"/>
              <w:bottom w:val="single" w:color="000000" w:sz="2" w:space="0"/>
            </w:tcBorders>
          </w:tcPr>
          <w:p>
            <w:pPr>
              <w:spacing w:before="53" w:line="226" w:lineRule="auto"/>
              <w:ind w:left="416"/>
              <w:rPr>
                <w:rFonts w:ascii="宋体" w:hAnsi="宋体" w:eastAsia="宋体" w:cs="宋体"/>
                <w:sz w:val="17"/>
                <w:szCs w:val="17"/>
              </w:rPr>
            </w:pPr>
            <w:r>
              <w:rPr>
                <w:rFonts w:ascii="Times New Roman" w:hAnsi="Times New Roman" w:eastAsia="Times New Roman" w:cs="Times New Roman"/>
                <w:b/>
                <w:bCs/>
                <w:sz w:val="17"/>
                <w:szCs w:val="17"/>
              </w:rPr>
              <w:t>TH</w:t>
            </w:r>
            <w:r>
              <w:rPr>
                <w:rFonts w:ascii="Times New Roman" w:hAnsi="Times New Roman" w:eastAsia="Times New Roman" w:cs="Times New Roman"/>
                <w:spacing w:val="4"/>
                <w:sz w:val="17"/>
                <w:szCs w:val="17"/>
              </w:rPr>
              <w:t xml:space="preserve"> </w:t>
            </w:r>
            <w:r>
              <w:rPr>
                <w:rFonts w:ascii="宋体" w:hAnsi="宋体" w:eastAsia="宋体" w:cs="宋体"/>
                <w:spacing w:val="4"/>
                <w:sz w:val="17"/>
                <w:szCs w:val="17"/>
                <w14:textOutline w14:w="2222" w14:cap="flat" w14:cmpd="sng" w14:algn="ctr">
                  <w14:solidFill>
                    <w14:srgbClr w14:val="000000"/>
                  </w14:solidFill>
                  <w14:prstDash w14:val="solid"/>
                  <w14:miter w14:val="0"/>
                </w14:textOutline>
              </w:rPr>
              <w:t>星期四</w:t>
            </w:r>
          </w:p>
        </w:tc>
        <w:tc>
          <w:tcPr>
            <w:tcW w:w="1559" w:type="dxa"/>
            <w:tcBorders>
              <w:top w:val="single" w:color="000000" w:sz="2" w:space="0"/>
              <w:bottom w:val="single" w:color="000000" w:sz="2" w:space="0"/>
            </w:tcBorders>
          </w:tcPr>
          <w:p>
            <w:pPr>
              <w:spacing w:before="53" w:line="226" w:lineRule="auto"/>
              <w:ind w:left="443"/>
              <w:rPr>
                <w:rFonts w:ascii="宋体" w:hAnsi="宋体" w:eastAsia="宋体" w:cs="宋体"/>
                <w:sz w:val="17"/>
                <w:szCs w:val="17"/>
              </w:rPr>
            </w:pPr>
            <w:r>
              <w:rPr>
                <w:rFonts w:ascii="Times New Roman" w:hAnsi="Times New Roman" w:eastAsia="Times New Roman" w:cs="Times New Roman"/>
                <w:b/>
                <w:bCs/>
                <w:sz w:val="17"/>
                <w:szCs w:val="17"/>
              </w:rPr>
              <w:t>F</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14:textOutline w14:w="2222" w14:cap="flat" w14:cmpd="sng" w14:algn="ctr">
                  <w14:solidFill>
                    <w14:srgbClr w14:val="000000"/>
                  </w14:solidFill>
                  <w14:prstDash w14:val="solid"/>
                  <w14:miter w14:val="0"/>
                </w14:textOutline>
              </w:rPr>
              <w:t>星期</w:t>
            </w:r>
            <w:r>
              <w:rPr>
                <w:rFonts w:ascii="宋体" w:hAnsi="宋体" w:eastAsia="宋体" w:cs="宋体"/>
                <w:spacing w:val="2"/>
                <w:sz w:val="17"/>
                <w:szCs w:val="17"/>
                <w14:textOutline w14:w="2222" w14:cap="flat" w14:cmpd="sng" w14:algn="ctr">
                  <w14:solidFill>
                    <w14:srgbClr w14:val="000000"/>
                  </w14:solidFill>
                  <w14:prstDash w14:val="solid"/>
                  <w14:miter w14:val="0"/>
                </w14:textOutline>
              </w:rPr>
              <w:t>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72" w:type="dxa"/>
            <w:tcBorders>
              <w:top w:val="single" w:color="000000" w:sz="2" w:space="0"/>
              <w:bottom w:val="single" w:color="000000" w:sz="2" w:space="0"/>
            </w:tcBorders>
          </w:tcPr>
          <w:p>
            <w:pPr>
              <w:spacing w:before="49" w:line="190" w:lineRule="auto"/>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9</w:t>
            </w:r>
            <w:r>
              <w:rPr>
                <w:rFonts w:ascii="Times New Roman" w:hAnsi="Times New Roman" w:eastAsia="Times New Roman" w:cs="Times New Roman"/>
                <w:spacing w:val="-3"/>
                <w:sz w:val="17"/>
                <w:szCs w:val="17"/>
              </w:rPr>
              <w:t>:</w:t>
            </w:r>
            <w:r>
              <w:rPr>
                <w:rFonts w:ascii="Times New Roman" w:hAnsi="Times New Roman" w:eastAsia="Times New Roman" w:cs="Times New Roman"/>
                <w:spacing w:val="-2"/>
                <w:sz w:val="17"/>
                <w:szCs w:val="17"/>
              </w:rPr>
              <w:t>00-10:30</w:t>
            </w:r>
          </w:p>
        </w:tc>
        <w:tc>
          <w:tcPr>
            <w:tcW w:w="1396" w:type="dxa"/>
            <w:tcBorders>
              <w:top w:val="single" w:color="000000" w:sz="2" w:space="0"/>
              <w:bottom w:val="single" w:color="000000" w:sz="2" w:space="0"/>
            </w:tcBorders>
          </w:tcPr>
          <w:p>
            <w:pPr>
              <w:spacing w:before="14" w:line="226" w:lineRule="auto"/>
              <w:ind w:left="300"/>
              <w:rPr>
                <w:rFonts w:ascii="宋体" w:hAnsi="宋体" w:eastAsia="宋体" w:cs="宋体"/>
                <w:sz w:val="17"/>
                <w:szCs w:val="17"/>
              </w:rPr>
            </w:pPr>
            <w:r>
              <w:rPr>
                <w:rFonts w:ascii="宋体" w:hAnsi="宋体" w:eastAsia="宋体" w:cs="宋体"/>
                <w:spacing w:val="4"/>
                <w:sz w:val="17"/>
                <w:szCs w:val="17"/>
              </w:rPr>
              <w:t>学术课程1</w:t>
            </w:r>
          </w:p>
        </w:tc>
        <w:tc>
          <w:tcPr>
            <w:tcW w:w="1719" w:type="dxa"/>
            <w:tcBorders>
              <w:top w:val="single" w:color="000000" w:sz="2" w:space="0"/>
              <w:bottom w:val="single" w:color="000000" w:sz="2" w:space="0"/>
            </w:tcBorders>
          </w:tcPr>
          <w:p>
            <w:pPr>
              <w:spacing w:before="14" w:line="226" w:lineRule="auto"/>
              <w:ind w:left="302"/>
              <w:rPr>
                <w:rFonts w:ascii="宋体" w:hAnsi="宋体" w:eastAsia="宋体" w:cs="宋体"/>
                <w:sz w:val="17"/>
                <w:szCs w:val="17"/>
              </w:rPr>
            </w:pPr>
            <w:r>
              <w:rPr>
                <w:rFonts w:ascii="宋体" w:hAnsi="宋体" w:eastAsia="宋体" w:cs="宋体"/>
                <w:spacing w:val="4"/>
                <w:sz w:val="17"/>
                <w:szCs w:val="17"/>
              </w:rPr>
              <w:t>学术课程1</w:t>
            </w:r>
          </w:p>
        </w:tc>
        <w:tc>
          <w:tcPr>
            <w:tcW w:w="1664" w:type="dxa"/>
            <w:tcBorders>
              <w:top w:val="single" w:color="000000" w:sz="2" w:space="0"/>
              <w:bottom w:val="single" w:color="000000" w:sz="2" w:space="0"/>
            </w:tcBorders>
          </w:tcPr>
          <w:p>
            <w:pPr>
              <w:spacing w:before="14" w:line="226" w:lineRule="auto"/>
              <w:ind w:left="304"/>
              <w:rPr>
                <w:rFonts w:ascii="宋体" w:hAnsi="宋体" w:eastAsia="宋体" w:cs="宋体"/>
                <w:sz w:val="17"/>
                <w:szCs w:val="17"/>
              </w:rPr>
            </w:pPr>
            <w:r>
              <w:rPr>
                <w:rFonts w:ascii="宋体" w:hAnsi="宋体" w:eastAsia="宋体" w:cs="宋体"/>
                <w:spacing w:val="4"/>
                <w:sz w:val="17"/>
                <w:szCs w:val="17"/>
              </w:rPr>
              <w:t>学术课程1</w:t>
            </w:r>
          </w:p>
        </w:tc>
        <w:tc>
          <w:tcPr>
            <w:tcW w:w="1838" w:type="dxa"/>
            <w:tcBorders>
              <w:top w:val="single" w:color="000000" w:sz="2" w:space="0"/>
              <w:bottom w:val="single" w:color="000000" w:sz="2" w:space="0"/>
            </w:tcBorders>
          </w:tcPr>
          <w:p>
            <w:pPr>
              <w:spacing w:before="14" w:line="226" w:lineRule="auto"/>
              <w:ind w:left="308"/>
              <w:rPr>
                <w:rFonts w:ascii="宋体" w:hAnsi="宋体" w:eastAsia="宋体" w:cs="宋体"/>
                <w:sz w:val="17"/>
                <w:szCs w:val="17"/>
              </w:rPr>
            </w:pPr>
            <w:r>
              <w:rPr>
                <w:rFonts w:ascii="宋体" w:hAnsi="宋体" w:eastAsia="宋体" w:cs="宋体"/>
                <w:spacing w:val="4"/>
                <w:sz w:val="17"/>
                <w:szCs w:val="17"/>
              </w:rPr>
              <w:t>学术课程1</w:t>
            </w:r>
          </w:p>
        </w:tc>
        <w:tc>
          <w:tcPr>
            <w:tcW w:w="1559" w:type="dxa"/>
            <w:tcBorders>
              <w:top w:val="single" w:color="000000" w:sz="2" w:space="0"/>
              <w:bottom w:val="single" w:color="000000" w:sz="2" w:space="0"/>
            </w:tcBorders>
          </w:tcPr>
          <w:p>
            <w:pPr>
              <w:spacing w:before="12" w:line="226" w:lineRule="auto"/>
              <w:ind w:left="261"/>
              <w:rPr>
                <w:rFonts w:ascii="宋体" w:hAnsi="宋体" w:eastAsia="宋体" w:cs="宋体"/>
                <w:sz w:val="17"/>
                <w:szCs w:val="17"/>
              </w:rPr>
            </w:pPr>
            <w:r>
              <w:rPr>
                <w:rFonts w:ascii="宋体" w:hAnsi="宋体" w:eastAsia="宋体" w:cs="宋体"/>
                <w:spacing w:val="4"/>
                <w:sz w:val="17"/>
                <w:szCs w:val="17"/>
              </w:rPr>
              <w:t>学术课程1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972" w:type="dxa"/>
            <w:tcBorders>
              <w:top w:val="single" w:color="000000" w:sz="2" w:space="0"/>
              <w:bottom w:val="single" w:color="000000" w:sz="2" w:space="0"/>
            </w:tcBorders>
          </w:tcPr>
          <w:p>
            <w:pPr>
              <w:spacing w:before="49" w:line="200" w:lineRule="exact"/>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10:30-12</w:t>
            </w:r>
            <w:r>
              <w:rPr>
                <w:rFonts w:ascii="Times New Roman" w:hAnsi="Times New Roman" w:eastAsia="Times New Roman" w:cs="Times New Roman"/>
                <w:spacing w:val="-1"/>
                <w:sz w:val="17"/>
                <w:szCs w:val="17"/>
              </w:rPr>
              <w:t>:00</w:t>
            </w:r>
          </w:p>
        </w:tc>
        <w:tc>
          <w:tcPr>
            <w:tcW w:w="1396" w:type="dxa"/>
            <w:tcBorders>
              <w:top w:val="single" w:color="000000" w:sz="2" w:space="0"/>
              <w:bottom w:val="single" w:color="000000" w:sz="2" w:space="0"/>
            </w:tcBorders>
          </w:tcPr>
          <w:p>
            <w:pPr>
              <w:spacing w:before="29" w:line="221" w:lineRule="auto"/>
              <w:ind w:left="383"/>
              <w:rPr>
                <w:rFonts w:ascii="宋体" w:hAnsi="宋体" w:eastAsia="宋体" w:cs="宋体"/>
                <w:sz w:val="17"/>
                <w:szCs w:val="17"/>
              </w:rPr>
            </w:pPr>
            <w:r>
              <w:rPr>
                <w:rFonts w:ascii="宋体" w:hAnsi="宋体" w:eastAsia="宋体" w:cs="宋体"/>
                <w:sz w:val="17"/>
                <w:szCs w:val="17"/>
              </w:rPr>
              <w:t>学术课程2</w:t>
            </w:r>
          </w:p>
        </w:tc>
        <w:tc>
          <w:tcPr>
            <w:tcW w:w="1719" w:type="dxa"/>
            <w:tcBorders>
              <w:top w:val="single" w:color="000000" w:sz="2" w:space="0"/>
              <w:bottom w:val="single" w:color="000000" w:sz="2" w:space="0"/>
            </w:tcBorders>
          </w:tcPr>
          <w:p>
            <w:pPr>
              <w:spacing w:before="29" w:line="221" w:lineRule="auto"/>
              <w:ind w:left="385"/>
              <w:rPr>
                <w:rFonts w:ascii="宋体" w:hAnsi="宋体" w:eastAsia="宋体" w:cs="宋体"/>
                <w:sz w:val="17"/>
                <w:szCs w:val="17"/>
              </w:rPr>
            </w:pPr>
            <w:r>
              <w:rPr>
                <w:rFonts w:ascii="宋体" w:hAnsi="宋体" w:eastAsia="宋体" w:cs="宋体"/>
                <w:sz w:val="17"/>
                <w:szCs w:val="17"/>
              </w:rPr>
              <w:t>学术课程2</w:t>
            </w:r>
          </w:p>
        </w:tc>
        <w:tc>
          <w:tcPr>
            <w:tcW w:w="1664" w:type="dxa"/>
            <w:tcBorders>
              <w:top w:val="single" w:color="000000" w:sz="2" w:space="0"/>
              <w:bottom w:val="single" w:color="000000" w:sz="2" w:space="0"/>
            </w:tcBorders>
          </w:tcPr>
          <w:p>
            <w:pPr>
              <w:spacing w:before="29" w:line="221" w:lineRule="auto"/>
              <w:ind w:left="388"/>
              <w:rPr>
                <w:rFonts w:ascii="宋体" w:hAnsi="宋体" w:eastAsia="宋体" w:cs="宋体"/>
                <w:sz w:val="17"/>
                <w:szCs w:val="17"/>
              </w:rPr>
            </w:pPr>
            <w:r>
              <w:rPr>
                <w:rFonts w:ascii="宋体" w:hAnsi="宋体" w:eastAsia="宋体" w:cs="宋体"/>
                <w:sz w:val="17"/>
                <w:szCs w:val="17"/>
              </w:rPr>
              <w:t>学术课程2</w:t>
            </w:r>
          </w:p>
        </w:tc>
        <w:tc>
          <w:tcPr>
            <w:tcW w:w="1838" w:type="dxa"/>
            <w:tcBorders>
              <w:top w:val="single" w:color="000000" w:sz="2" w:space="0"/>
              <w:bottom w:val="single" w:color="000000" w:sz="2" w:space="0"/>
            </w:tcBorders>
          </w:tcPr>
          <w:p>
            <w:pPr>
              <w:spacing w:before="29" w:line="221" w:lineRule="auto"/>
              <w:ind w:left="392"/>
              <w:rPr>
                <w:rFonts w:ascii="宋体" w:hAnsi="宋体" w:eastAsia="宋体" w:cs="宋体"/>
                <w:sz w:val="17"/>
                <w:szCs w:val="17"/>
              </w:rPr>
            </w:pPr>
            <w:r>
              <w:rPr>
                <w:rFonts w:ascii="宋体" w:hAnsi="宋体" w:eastAsia="宋体" w:cs="宋体"/>
                <w:sz w:val="17"/>
                <w:szCs w:val="17"/>
              </w:rPr>
              <w:t>学术课程2</w:t>
            </w:r>
          </w:p>
        </w:tc>
        <w:tc>
          <w:tcPr>
            <w:tcW w:w="1559" w:type="dxa"/>
            <w:tcBorders>
              <w:top w:val="single" w:color="000000" w:sz="2" w:space="0"/>
              <w:bottom w:val="single" w:color="000000" w:sz="2" w:space="0"/>
            </w:tcBorders>
          </w:tcPr>
          <w:p>
            <w:pPr>
              <w:spacing w:before="13" w:line="221" w:lineRule="auto"/>
              <w:ind w:left="344"/>
              <w:rPr>
                <w:rFonts w:ascii="宋体" w:hAnsi="宋体" w:eastAsia="宋体" w:cs="宋体"/>
                <w:sz w:val="17"/>
                <w:szCs w:val="17"/>
              </w:rPr>
            </w:pPr>
            <w:r>
              <w:rPr>
                <w:rFonts w:ascii="宋体" w:hAnsi="宋体" w:eastAsia="宋体" w:cs="宋体"/>
                <w:sz w:val="17"/>
                <w:szCs w:val="17"/>
              </w:rPr>
              <w:t>学术课程2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972" w:type="dxa"/>
            <w:tcBorders>
              <w:top w:val="single" w:color="000000" w:sz="2" w:space="0"/>
              <w:bottom w:val="single" w:color="000000" w:sz="2" w:space="0"/>
            </w:tcBorders>
          </w:tcPr>
          <w:p>
            <w:pPr>
              <w:spacing w:before="20" w:line="218" w:lineRule="auto"/>
              <w:ind w:right="20"/>
              <w:rPr>
                <w:rFonts w:ascii="Times New Roman" w:hAnsi="Times New Roman" w:eastAsia="Times New Roman" w:cs="Times New Roman"/>
                <w:spacing w:val="-2"/>
                <w:sz w:val="17"/>
                <w:szCs w:val="17"/>
              </w:rPr>
            </w:pPr>
            <w:bookmarkStart w:id="0" w:name="_bookmark11"/>
            <w:bookmarkEnd w:id="0"/>
            <w:bookmarkStart w:id="1" w:name="_bookmark12"/>
            <w:bookmarkEnd w:id="1"/>
            <w:r>
              <w:rPr>
                <w:rFonts w:ascii="Times New Roman" w:hAnsi="Times New Roman" w:eastAsia="Times New Roman" w:cs="Times New Roman"/>
                <w:spacing w:val="-1"/>
                <w:sz w:val="17"/>
                <w:szCs w:val="17"/>
              </w:rPr>
              <w:t>12:00</w:t>
            </w:r>
            <w:r>
              <w:rPr>
                <w:rFonts w:ascii="Times New Roman" w:hAnsi="Times New Roman" w:eastAsia="Times New Roman" w:cs="Times New Roman"/>
                <w:sz w:val="17"/>
                <w:szCs w:val="17"/>
              </w:rPr>
              <w:t>- 2</w:t>
            </w:r>
            <w:r>
              <w:rPr>
                <w:rFonts w:ascii="Times New Roman" w:hAnsi="Times New Roman" w:eastAsia="Times New Roman" w:cs="Times New Roman"/>
                <w:spacing w:val="-2"/>
                <w:sz w:val="17"/>
                <w:szCs w:val="17"/>
              </w:rPr>
              <w:t>:00</w:t>
            </w:r>
          </w:p>
        </w:tc>
        <w:tc>
          <w:tcPr>
            <w:tcW w:w="1396" w:type="dxa"/>
            <w:tcBorders>
              <w:top w:val="single" w:color="000000" w:sz="2" w:space="0"/>
              <w:bottom w:val="single" w:color="000000" w:sz="2" w:space="0"/>
            </w:tcBorders>
          </w:tcPr>
          <w:p>
            <w:pPr>
              <w:spacing w:before="20" w:line="229" w:lineRule="auto"/>
              <w:ind w:right="20"/>
              <w:jc w:val="center"/>
              <w:rPr>
                <w:rFonts w:ascii="宋体" w:hAnsi="宋体" w:eastAsia="宋体" w:cs="宋体"/>
                <w:spacing w:val="6"/>
                <w:sz w:val="17"/>
                <w:szCs w:val="17"/>
              </w:rPr>
            </w:pPr>
            <w:r>
              <w:rPr>
                <w:rFonts w:ascii="宋体" w:hAnsi="宋体" w:eastAsia="宋体" w:cs="宋体"/>
                <w:sz w:val="17"/>
                <w:szCs w:val="17"/>
              </w:rPr>
              <w:t>午餐</w:t>
            </w:r>
          </w:p>
        </w:tc>
        <w:tc>
          <w:tcPr>
            <w:tcW w:w="1719" w:type="dxa"/>
            <w:tcBorders>
              <w:top w:val="single" w:color="000000" w:sz="2" w:space="0"/>
              <w:bottom w:val="single" w:color="000000" w:sz="2" w:space="0"/>
            </w:tcBorders>
          </w:tcPr>
          <w:p>
            <w:pPr>
              <w:spacing w:before="20" w:line="229" w:lineRule="auto"/>
              <w:ind w:right="20" w:firstLine="510" w:firstLineChars="300"/>
              <w:rPr>
                <w:rFonts w:ascii="宋体" w:hAnsi="宋体" w:eastAsia="宋体" w:cs="宋体"/>
                <w:spacing w:val="6"/>
                <w:sz w:val="17"/>
                <w:szCs w:val="17"/>
              </w:rPr>
            </w:pPr>
            <w:r>
              <w:rPr>
                <w:rFonts w:ascii="宋体" w:hAnsi="宋体" w:eastAsia="宋体" w:cs="宋体"/>
                <w:sz w:val="17"/>
                <w:szCs w:val="17"/>
              </w:rPr>
              <w:t>午餐</w:t>
            </w:r>
          </w:p>
        </w:tc>
        <w:tc>
          <w:tcPr>
            <w:tcW w:w="1664" w:type="dxa"/>
            <w:tcBorders>
              <w:top w:val="single" w:color="000000" w:sz="2" w:space="0"/>
              <w:bottom w:val="single" w:color="000000" w:sz="2" w:space="0"/>
            </w:tcBorders>
          </w:tcPr>
          <w:p>
            <w:pPr>
              <w:spacing w:before="20" w:line="229" w:lineRule="auto"/>
              <w:ind w:right="20" w:firstLine="510" w:firstLineChars="300"/>
              <w:rPr>
                <w:rFonts w:ascii="宋体" w:hAnsi="宋体" w:eastAsia="宋体" w:cs="宋体"/>
                <w:spacing w:val="6"/>
                <w:sz w:val="17"/>
                <w:szCs w:val="17"/>
              </w:rPr>
            </w:pPr>
            <w:r>
              <w:rPr>
                <w:rFonts w:ascii="宋体" w:hAnsi="宋体" w:eastAsia="宋体" w:cs="宋体"/>
                <w:sz w:val="17"/>
                <w:szCs w:val="17"/>
              </w:rPr>
              <w:t>午餐</w:t>
            </w:r>
          </w:p>
        </w:tc>
        <w:tc>
          <w:tcPr>
            <w:tcW w:w="1838" w:type="dxa"/>
            <w:tcBorders>
              <w:top w:val="single" w:color="000000" w:sz="2" w:space="0"/>
              <w:bottom w:val="single" w:color="000000" w:sz="2" w:space="0"/>
            </w:tcBorders>
          </w:tcPr>
          <w:p>
            <w:pPr>
              <w:spacing w:before="20" w:line="229" w:lineRule="auto"/>
              <w:ind w:right="20" w:firstLine="510" w:firstLineChars="300"/>
              <w:rPr>
                <w:rFonts w:ascii="宋体" w:hAnsi="宋体" w:eastAsia="宋体" w:cs="宋体"/>
                <w:spacing w:val="6"/>
                <w:sz w:val="17"/>
                <w:szCs w:val="17"/>
              </w:rPr>
            </w:pPr>
            <w:r>
              <w:rPr>
                <w:rFonts w:ascii="宋体" w:hAnsi="宋体" w:eastAsia="宋体" w:cs="宋体"/>
                <w:sz w:val="17"/>
                <w:szCs w:val="17"/>
              </w:rPr>
              <w:t>午餐</w:t>
            </w:r>
          </w:p>
        </w:tc>
        <w:tc>
          <w:tcPr>
            <w:tcW w:w="1559" w:type="dxa"/>
            <w:tcBorders>
              <w:top w:val="single" w:color="000000" w:sz="2" w:space="0"/>
              <w:bottom w:val="single" w:color="000000" w:sz="2" w:space="0"/>
            </w:tcBorders>
          </w:tcPr>
          <w:p>
            <w:pPr>
              <w:spacing w:before="20" w:line="229" w:lineRule="auto"/>
              <w:ind w:right="20" w:firstLine="510" w:firstLineChars="300"/>
              <w:rPr>
                <w:rFonts w:ascii="宋体" w:hAnsi="宋体" w:eastAsia="宋体" w:cs="宋体"/>
                <w:spacing w:val="6"/>
                <w:sz w:val="17"/>
                <w:szCs w:val="17"/>
              </w:rPr>
            </w:pPr>
            <w:r>
              <w:rPr>
                <w:rFonts w:ascii="宋体" w:hAnsi="宋体" w:eastAsia="宋体" w:cs="宋体"/>
                <w:sz w:val="17"/>
                <w:szCs w:val="17"/>
              </w:rPr>
              <w:t>午餐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0" w:hRule="atLeast"/>
        </w:trPr>
        <w:tc>
          <w:tcPr>
            <w:tcW w:w="972" w:type="dxa"/>
            <w:tcBorders>
              <w:top w:val="single" w:color="000000" w:sz="2" w:space="0"/>
              <w:bottom w:val="single" w:color="auto" w:sz="4" w:space="0"/>
            </w:tcBorders>
          </w:tcPr>
          <w:p>
            <w:pPr>
              <w:spacing w:line="190" w:lineRule="auto"/>
              <w:rPr>
                <w:rFonts w:ascii="Times New Roman" w:hAnsi="Times New Roman" w:eastAsia="Times New Roman" w:cs="Times New Roman"/>
                <w:spacing w:val="-2"/>
                <w:sz w:val="17"/>
                <w:szCs w:val="17"/>
              </w:rPr>
            </w:pPr>
            <w:r>
              <w:rPr>
                <w:rFonts w:ascii="Times New Roman" w:hAnsi="Times New Roman" w:eastAsia="Times New Roman" w:cs="Times New Roman"/>
                <w:spacing w:val="-2"/>
                <w:sz w:val="17"/>
                <w:szCs w:val="17"/>
              </w:rPr>
              <w:t>2:00 - 3:20</w:t>
            </w:r>
          </w:p>
        </w:tc>
        <w:tc>
          <w:tcPr>
            <w:tcW w:w="1396" w:type="dxa"/>
            <w:tcBorders>
              <w:top w:val="single" w:color="000000" w:sz="2" w:space="0"/>
              <w:bottom w:val="single" w:color="auto" w:sz="4" w:space="0"/>
            </w:tcBorders>
          </w:tcPr>
          <w:p>
            <w:pPr>
              <w:spacing w:before="29" w:line="221" w:lineRule="auto"/>
              <w:jc w:val="center"/>
              <w:rPr>
                <w:rFonts w:ascii="Times New Roman" w:hAnsi="Times New Roman" w:eastAsia="Times New Roman" w:cs="Times New Roman"/>
                <w:sz w:val="17"/>
                <w:szCs w:val="17"/>
                <w:lang w:eastAsia="zh-Hans"/>
              </w:rPr>
            </w:pPr>
            <w:r>
              <w:rPr>
                <w:rFonts w:ascii="Times New Roman" w:hAnsi="Times New Roman" w:eastAsia="Times New Roman" w:cs="Times New Roman"/>
                <w:position w:val="1"/>
                <w:sz w:val="16"/>
                <w:szCs w:val="16"/>
              </w:rPr>
              <w:t>口语课程</w:t>
            </w:r>
          </w:p>
        </w:tc>
        <w:tc>
          <w:tcPr>
            <w:tcW w:w="1719" w:type="dxa"/>
            <w:tcBorders>
              <w:top w:val="single" w:color="000000" w:sz="2" w:space="0"/>
              <w:bottom w:val="single" w:color="auto" w:sz="4" w:space="0"/>
            </w:tcBorders>
          </w:tcPr>
          <w:p>
            <w:pPr>
              <w:spacing w:before="29" w:line="221" w:lineRule="auto"/>
              <w:ind w:left="385"/>
              <w:rPr>
                <w:rFonts w:ascii="宋体" w:hAnsi="宋体" w:eastAsia="宋体" w:cs="宋体"/>
                <w:spacing w:val="6"/>
                <w:sz w:val="17"/>
                <w:szCs w:val="17"/>
              </w:rPr>
            </w:pPr>
            <w:r>
              <w:rPr>
                <w:rFonts w:ascii="Times New Roman" w:hAnsi="Times New Roman" w:eastAsia="Times New Roman" w:cs="Times New Roman"/>
                <w:position w:val="1"/>
                <w:sz w:val="16"/>
                <w:szCs w:val="16"/>
              </w:rPr>
              <w:t>口语课程</w:t>
            </w:r>
          </w:p>
        </w:tc>
        <w:tc>
          <w:tcPr>
            <w:tcW w:w="1664" w:type="dxa"/>
            <w:tcBorders>
              <w:top w:val="single" w:color="000000" w:sz="2" w:space="0"/>
              <w:bottom w:val="single" w:color="auto" w:sz="4" w:space="0"/>
            </w:tcBorders>
          </w:tcPr>
          <w:p>
            <w:pPr>
              <w:spacing w:before="29" w:line="221" w:lineRule="auto"/>
              <w:ind w:firstLine="320" w:firstLineChars="200"/>
              <w:rPr>
                <w:rFonts w:ascii="宋体" w:hAnsi="宋体" w:eastAsia="宋体" w:cs="宋体"/>
                <w:spacing w:val="6"/>
                <w:sz w:val="17"/>
                <w:szCs w:val="17"/>
              </w:rPr>
            </w:pPr>
            <w:r>
              <w:rPr>
                <w:rFonts w:ascii="Times New Roman" w:hAnsi="Times New Roman" w:eastAsia="Times New Roman" w:cs="Times New Roman"/>
                <w:position w:val="1"/>
                <w:sz w:val="16"/>
                <w:szCs w:val="16"/>
              </w:rPr>
              <w:t>口语课程</w:t>
            </w:r>
          </w:p>
        </w:tc>
        <w:tc>
          <w:tcPr>
            <w:tcW w:w="1838" w:type="dxa"/>
            <w:tcBorders>
              <w:top w:val="single" w:color="000000" w:sz="2" w:space="0"/>
              <w:bottom w:val="single" w:color="auto" w:sz="4" w:space="0"/>
            </w:tcBorders>
          </w:tcPr>
          <w:p>
            <w:pPr>
              <w:spacing w:before="29" w:line="221" w:lineRule="auto"/>
              <w:ind w:firstLine="400" w:firstLineChars="250"/>
              <w:rPr>
                <w:rFonts w:ascii="宋体" w:hAnsi="宋体" w:eastAsia="宋体" w:cs="宋体"/>
                <w:spacing w:val="6"/>
                <w:sz w:val="17"/>
                <w:szCs w:val="17"/>
              </w:rPr>
            </w:pPr>
            <w:r>
              <w:rPr>
                <w:rFonts w:ascii="Times New Roman" w:hAnsi="Times New Roman" w:eastAsia="Times New Roman" w:cs="Times New Roman"/>
                <w:position w:val="1"/>
                <w:sz w:val="16"/>
                <w:szCs w:val="16"/>
              </w:rPr>
              <w:t>口语课程</w:t>
            </w:r>
          </w:p>
        </w:tc>
        <w:tc>
          <w:tcPr>
            <w:tcW w:w="1559" w:type="dxa"/>
            <w:vMerge w:val="restart"/>
            <w:tcBorders>
              <w:top w:val="single" w:color="000000" w:sz="2" w:space="0"/>
            </w:tcBorders>
          </w:tcPr>
          <w:p>
            <w:pPr>
              <w:spacing w:before="13" w:line="221" w:lineRule="auto"/>
              <w:ind w:firstLine="364" w:firstLineChars="200"/>
              <w:rPr>
                <w:rFonts w:ascii="宋体" w:hAnsi="宋体" w:eastAsia="宋体" w:cs="宋体"/>
                <w:spacing w:val="6"/>
                <w:sz w:val="17"/>
                <w:szCs w:val="17"/>
              </w:rPr>
            </w:pPr>
          </w:p>
          <w:p>
            <w:pPr>
              <w:spacing w:before="13" w:line="221" w:lineRule="auto"/>
              <w:rPr>
                <w:rFonts w:ascii="宋体" w:hAnsi="宋体" w:eastAsia="宋体" w:cs="宋体"/>
                <w:spacing w:val="6"/>
                <w:sz w:val="17"/>
                <w:szCs w:val="17"/>
              </w:rPr>
            </w:pPr>
            <w:r>
              <w:rPr>
                <w:rFonts w:ascii="宋体" w:hAnsi="宋体" w:eastAsia="宋体" w:cs="宋体"/>
                <w:spacing w:val="6"/>
                <w:sz w:val="17"/>
                <w:szCs w:val="17"/>
              </w:rPr>
              <w:t xml:space="preserve">  文化参访活动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0" w:hRule="atLeast"/>
        </w:trPr>
        <w:tc>
          <w:tcPr>
            <w:tcW w:w="972" w:type="dxa"/>
            <w:tcBorders>
              <w:top w:val="single" w:color="auto" w:sz="4" w:space="0"/>
              <w:left w:val="single" w:color="auto" w:sz="4" w:space="0"/>
              <w:bottom w:val="single" w:color="auto" w:sz="4" w:space="0"/>
              <w:right w:val="single" w:color="auto" w:sz="4" w:space="0"/>
            </w:tcBorders>
          </w:tcPr>
          <w:p>
            <w:pPr>
              <w:spacing w:line="190" w:lineRule="auto"/>
              <w:rPr>
                <w:rFonts w:ascii="Times New Roman" w:hAnsi="Times New Roman" w:eastAsia="Times New Roman" w:cs="Times New Roman"/>
                <w:spacing w:val="-2"/>
                <w:sz w:val="17"/>
                <w:szCs w:val="17"/>
              </w:rPr>
            </w:pPr>
            <w:r>
              <w:rPr>
                <w:rFonts w:ascii="Times New Roman" w:hAnsi="Times New Roman" w:eastAsia="Times New Roman" w:cs="Times New Roman"/>
                <w:spacing w:val="-2"/>
                <w:sz w:val="17"/>
                <w:szCs w:val="17"/>
              </w:rPr>
              <w:t>3:40 - 5:00</w:t>
            </w:r>
          </w:p>
        </w:tc>
        <w:tc>
          <w:tcPr>
            <w:tcW w:w="1396" w:type="dxa"/>
            <w:tcBorders>
              <w:top w:val="single" w:color="auto" w:sz="4" w:space="0"/>
              <w:left w:val="single" w:color="auto" w:sz="4" w:space="0"/>
              <w:bottom w:val="single" w:color="auto" w:sz="4" w:space="0"/>
              <w:right w:val="single" w:color="auto" w:sz="4" w:space="0"/>
            </w:tcBorders>
          </w:tcPr>
          <w:p>
            <w:pPr>
              <w:spacing w:before="29" w:line="221" w:lineRule="auto"/>
              <w:jc w:val="center"/>
              <w:rPr>
                <w:rFonts w:ascii="宋体" w:hAnsi="宋体" w:eastAsia="宋体" w:cs="宋体"/>
                <w:spacing w:val="6"/>
                <w:sz w:val="17"/>
                <w:szCs w:val="17"/>
              </w:rPr>
            </w:pPr>
            <w:r>
              <w:rPr>
                <w:rFonts w:ascii="宋体" w:hAnsi="宋体" w:eastAsia="宋体" w:cs="宋体"/>
                <w:spacing w:val="6"/>
                <w:sz w:val="17"/>
                <w:szCs w:val="17"/>
              </w:rPr>
              <w:t>写作课程</w:t>
            </w:r>
          </w:p>
        </w:tc>
        <w:tc>
          <w:tcPr>
            <w:tcW w:w="1719" w:type="dxa"/>
            <w:tcBorders>
              <w:top w:val="single" w:color="auto" w:sz="4" w:space="0"/>
              <w:left w:val="single" w:color="auto" w:sz="4" w:space="0"/>
              <w:bottom w:val="single" w:color="auto" w:sz="4" w:space="0"/>
              <w:right w:val="single" w:color="auto" w:sz="4" w:space="0"/>
            </w:tcBorders>
          </w:tcPr>
          <w:p>
            <w:pPr>
              <w:spacing w:before="29" w:line="221" w:lineRule="auto"/>
              <w:ind w:left="385"/>
              <w:rPr>
                <w:rFonts w:ascii="宋体" w:hAnsi="宋体" w:eastAsia="宋体" w:cs="宋体"/>
                <w:spacing w:val="6"/>
                <w:sz w:val="17"/>
                <w:szCs w:val="17"/>
              </w:rPr>
            </w:pPr>
            <w:r>
              <w:rPr>
                <w:rFonts w:ascii="宋体" w:hAnsi="宋体" w:eastAsia="宋体" w:cs="宋体"/>
                <w:spacing w:val="6"/>
                <w:sz w:val="17"/>
                <w:szCs w:val="17"/>
              </w:rPr>
              <w:t>写作课程</w:t>
            </w:r>
          </w:p>
        </w:tc>
        <w:tc>
          <w:tcPr>
            <w:tcW w:w="1664" w:type="dxa"/>
            <w:tcBorders>
              <w:top w:val="single" w:color="auto" w:sz="4" w:space="0"/>
              <w:left w:val="single" w:color="auto" w:sz="4" w:space="0"/>
              <w:bottom w:val="single" w:color="auto" w:sz="4" w:space="0"/>
              <w:right w:val="single" w:color="auto" w:sz="4" w:space="0"/>
            </w:tcBorders>
          </w:tcPr>
          <w:p>
            <w:pPr>
              <w:spacing w:before="29" w:line="221" w:lineRule="auto"/>
              <w:ind w:left="388"/>
              <w:rPr>
                <w:rFonts w:ascii="宋体" w:hAnsi="宋体" w:eastAsia="宋体" w:cs="宋体"/>
                <w:spacing w:val="6"/>
                <w:sz w:val="17"/>
                <w:szCs w:val="17"/>
              </w:rPr>
            </w:pPr>
            <w:r>
              <w:rPr>
                <w:rFonts w:ascii="宋体" w:hAnsi="宋体" w:eastAsia="宋体" w:cs="宋体"/>
                <w:spacing w:val="6"/>
                <w:sz w:val="17"/>
                <w:szCs w:val="17"/>
              </w:rPr>
              <w:t>写作课程</w:t>
            </w:r>
          </w:p>
        </w:tc>
        <w:tc>
          <w:tcPr>
            <w:tcW w:w="1838" w:type="dxa"/>
            <w:tcBorders>
              <w:top w:val="single" w:color="auto" w:sz="4" w:space="0"/>
              <w:left w:val="single" w:color="auto" w:sz="4" w:space="0"/>
              <w:bottom w:val="single" w:color="auto" w:sz="4" w:space="0"/>
              <w:right w:val="single" w:color="auto" w:sz="4" w:space="0"/>
            </w:tcBorders>
          </w:tcPr>
          <w:p>
            <w:pPr>
              <w:spacing w:before="29" w:line="221" w:lineRule="auto"/>
              <w:ind w:left="392"/>
              <w:rPr>
                <w:rFonts w:ascii="宋体" w:hAnsi="宋体" w:eastAsia="宋体" w:cs="宋体"/>
                <w:spacing w:val="6"/>
                <w:sz w:val="17"/>
                <w:szCs w:val="17"/>
              </w:rPr>
            </w:pPr>
            <w:r>
              <w:rPr>
                <w:rFonts w:ascii="宋体" w:hAnsi="宋体" w:eastAsia="宋体" w:cs="宋体"/>
                <w:spacing w:val="6"/>
                <w:sz w:val="17"/>
                <w:szCs w:val="17"/>
              </w:rPr>
              <w:t>写作课程</w:t>
            </w:r>
          </w:p>
        </w:tc>
        <w:tc>
          <w:tcPr>
            <w:tcW w:w="1559" w:type="dxa"/>
            <w:vMerge w:val="continue"/>
            <w:tcBorders>
              <w:bottom w:val="single" w:color="auto" w:sz="4" w:space="0"/>
            </w:tcBorders>
          </w:tcPr>
          <w:p>
            <w:pPr>
              <w:spacing w:before="13" w:line="221" w:lineRule="auto"/>
              <w:ind w:left="344"/>
              <w:rPr>
                <w:rFonts w:ascii="宋体" w:hAnsi="宋体" w:eastAsia="宋体" w:cs="宋体"/>
                <w:spacing w:val="6"/>
                <w:sz w:val="17"/>
                <w:szCs w:val="17"/>
              </w:rPr>
            </w:pPr>
          </w:p>
        </w:tc>
      </w:tr>
    </w:tbl>
    <w:p>
      <w:pPr>
        <w:pStyle w:val="3"/>
        <w:widowControl/>
        <w:spacing w:line="360" w:lineRule="auto"/>
        <w:rPr>
          <w:rFonts w:ascii="宋体" w:hAnsi="宋体" w:eastAsia="宋体" w:cs="宋体"/>
          <w:b/>
          <w:bCs/>
          <w:kern w:val="0"/>
          <w:sz w:val="21"/>
          <w:szCs w:val="21"/>
          <w:lang w:bidi="ar"/>
        </w:rPr>
      </w:pPr>
      <w:r>
        <w:rPr>
          <w:rFonts w:ascii="宋体" w:hAnsi="宋体" w:eastAsia="宋体" w:cs="宋体"/>
          <w:b/>
          <w:bCs/>
          <w:kern w:val="0"/>
          <w:sz w:val="21"/>
          <w:szCs w:val="21"/>
          <w:lang w:bidi="ar"/>
        </w:rPr>
        <w:t>文化参访活动</w:t>
      </w:r>
    </w:p>
    <w:p>
      <w:pPr>
        <w:pStyle w:val="3"/>
        <w:widowControl/>
        <w:spacing w:line="360" w:lineRule="auto"/>
        <w:ind w:firstLine="420" w:firstLineChars="200"/>
        <w:rPr>
          <w:rFonts w:ascii="宋体" w:hAnsi="宋体" w:eastAsia="宋体" w:cs="宋体"/>
          <w:kern w:val="0"/>
          <w:sz w:val="21"/>
          <w:szCs w:val="21"/>
          <w:lang w:bidi="ar"/>
        </w:rPr>
      </w:pPr>
      <w:r>
        <w:rPr>
          <w:rFonts w:ascii="宋体" w:hAnsi="宋体" w:eastAsia="宋体" w:cs="宋体"/>
          <w:kern w:val="0"/>
          <w:sz w:val="21"/>
          <w:szCs w:val="21"/>
          <w:lang w:bidi="ar"/>
        </w:rPr>
        <w:t>在课堂之外，学生可以积极参加由 UT 课程工作人员组织的文化活动。其中一些活动包括探索奥斯汀著名地标的城市之旅，参观当地博物馆，在公园举行户外音乐会，以及在德克萨斯大学校园和社区举行的其他令人兴奋的活动。每次郊游都为学生们提供了一次独特的体验和对美国文化的了解。周末的短途旅行包括休斯顿和圣安东尼奥一日游。在休斯顿，学生们花了一天时间参观休斯顿自然科学博物馆和美国 NASA 宇航局航天中心。在</w:t>
      </w:r>
    </w:p>
    <w:p>
      <w:pPr>
        <w:pStyle w:val="3"/>
        <w:widowControl/>
        <w:spacing w:line="360" w:lineRule="auto"/>
        <w:rPr>
          <w:rFonts w:ascii="宋体" w:hAnsi="宋体" w:eastAsia="宋体" w:cs="宋体"/>
          <w:kern w:val="0"/>
          <w:sz w:val="21"/>
          <w:szCs w:val="21"/>
          <w:lang w:bidi="ar"/>
        </w:rPr>
      </w:pPr>
      <w:r>
        <w:rPr>
          <w:rFonts w:ascii="宋体" w:hAnsi="宋体" w:eastAsia="宋体" w:cs="宋体"/>
          <w:kern w:val="0"/>
          <w:sz w:val="21"/>
          <w:szCs w:val="21"/>
          <w:lang w:bidi="ar"/>
        </w:rPr>
        <w:t>圣安东尼奥，学生们在德克萨斯州六旗嘉年华游乐园度过了一天。</w:t>
      </w:r>
    </w:p>
    <w:p>
      <w:pPr>
        <w:pStyle w:val="3"/>
        <w:widowControl/>
        <w:spacing w:line="360" w:lineRule="auto"/>
        <w:rPr>
          <w:rFonts w:ascii="宋体" w:hAnsi="宋体" w:eastAsia="宋体" w:cs="宋体"/>
          <w:b/>
          <w:bCs/>
          <w:kern w:val="0"/>
          <w:sz w:val="21"/>
          <w:szCs w:val="21"/>
          <w:lang w:bidi="ar"/>
        </w:rPr>
      </w:pPr>
      <w:r>
        <w:rPr>
          <w:rFonts w:ascii="宋体" w:hAnsi="宋体" w:eastAsia="宋体" w:cs="宋体"/>
          <w:b/>
          <w:bCs/>
          <w:kern w:val="0"/>
          <w:sz w:val="21"/>
          <w:szCs w:val="21"/>
          <w:lang w:bidi="ar"/>
        </w:rPr>
        <w:t>迎新会</w:t>
      </w:r>
    </w:p>
    <w:p>
      <w:pPr>
        <w:pStyle w:val="3"/>
        <w:widowControl/>
        <w:spacing w:line="360" w:lineRule="auto"/>
        <w:ind w:firstLine="420" w:firstLineChars="200"/>
        <w:rPr>
          <w:rFonts w:ascii="宋体" w:hAnsi="宋体" w:eastAsia="宋体" w:cs="宋体"/>
          <w:kern w:val="0"/>
          <w:sz w:val="21"/>
          <w:szCs w:val="21"/>
          <w:lang w:bidi="ar"/>
        </w:rPr>
      </w:pPr>
      <w:r>
        <w:rPr>
          <w:rFonts w:ascii="宋体" w:hAnsi="宋体" w:eastAsia="宋体" w:cs="宋体"/>
          <w:kern w:val="0"/>
          <w:sz w:val="21"/>
          <w:szCs w:val="21"/>
          <w:lang w:bidi="ar"/>
        </w:rPr>
        <w:t>学生抵达奥斯汀后，ELC 工作人员将为学生提供全面的关于课程、社会和文化方面的迎新会。包括校园图书馆、计算机、娱乐和学生活动设施的信息，以及校园游览和奥斯汀市周围的历史、文化和娱乐场所的游览。在课程期间，工作人员将为学生提供支持，并解决学生出现的任何问题或担忧。IA 学生将获得 UT 学生 ID 卡，可以使用德克萨斯大学奥斯汀分校的设施和服务，包括计算机设施，校内 WiFi 接入，图书馆，学生活动中心，学生健康中心服务，以及通往城市许多地区的班车。</w:t>
      </w:r>
    </w:p>
    <w:p>
      <w:pPr>
        <w:pStyle w:val="3"/>
        <w:widowControl/>
        <w:spacing w:line="360" w:lineRule="auto"/>
        <w:rPr>
          <w:rFonts w:ascii="宋体" w:hAnsi="宋体" w:eastAsia="宋体" w:cs="宋体"/>
          <w:b/>
          <w:bCs/>
          <w:kern w:val="0"/>
          <w:sz w:val="21"/>
          <w:szCs w:val="21"/>
          <w:lang w:bidi="ar"/>
        </w:rPr>
      </w:pPr>
      <w:r>
        <w:rPr>
          <w:rFonts w:ascii="宋体" w:hAnsi="宋体" w:eastAsia="宋体" w:cs="宋体"/>
          <w:b/>
          <w:bCs/>
          <w:kern w:val="0"/>
          <w:sz w:val="21"/>
          <w:szCs w:val="21"/>
          <w:lang w:bidi="ar"/>
        </w:rPr>
        <w:t>课程考核与证书</w:t>
      </w:r>
    </w:p>
    <w:p>
      <w:pPr>
        <w:pStyle w:val="3"/>
        <w:widowControl/>
        <w:spacing w:line="360" w:lineRule="auto"/>
        <w:ind w:firstLine="420" w:firstLineChars="200"/>
        <w:rPr>
          <w:rFonts w:ascii="宋体" w:hAnsi="宋体" w:eastAsia="宋体" w:cs="宋体"/>
          <w:kern w:val="0"/>
          <w:sz w:val="21"/>
          <w:szCs w:val="21"/>
          <w:lang w:bidi="ar"/>
        </w:rPr>
      </w:pPr>
      <w:r>
        <w:rPr>
          <w:rFonts w:ascii="宋体" w:hAnsi="宋体" w:eastAsia="宋体" w:cs="宋体"/>
          <w:kern w:val="0"/>
          <w:sz w:val="21"/>
          <w:szCs w:val="21"/>
          <w:lang w:bidi="ar"/>
        </w:rPr>
        <w:t>学生的成绩会受以下因素考核：课程出勤率、参与情况、考试、课题和每日小测验。</w:t>
      </w:r>
    </w:p>
    <w:p>
      <w:pPr>
        <w:pStyle w:val="3"/>
        <w:widowControl/>
        <w:spacing w:line="360" w:lineRule="auto"/>
        <w:rPr>
          <w:rFonts w:ascii="宋体" w:hAnsi="宋体" w:eastAsia="宋体" w:cs="宋体"/>
          <w:kern w:val="0"/>
          <w:sz w:val="21"/>
          <w:szCs w:val="21"/>
          <w:lang w:bidi="ar"/>
        </w:rPr>
      </w:pPr>
      <w:r>
        <w:rPr>
          <w:rFonts w:ascii="宋体" w:hAnsi="宋体" w:eastAsia="宋体" w:cs="宋体"/>
          <w:kern w:val="0"/>
          <w:sz w:val="21"/>
          <w:szCs w:val="21"/>
          <w:lang w:bidi="ar"/>
        </w:rPr>
        <w:t>其中课程作业占成绩的 80%，期末考试占 20%。讲师将评估学生的总体表现并在 Canvas 学习管理系统中记录成绩。整个课程期间学生均可在 Canvas 系统查看自己的成绩。只要学生参与 85%以上课程，成绩达到 C 以上，就可获得结业证书。在课程的最后一周，ELC将举办毕业典礼，祝贺学生们取得的成绩。学生将在毕业典礼上领取证书和成绩单。</w:t>
      </w:r>
    </w:p>
    <w:p>
      <w:pPr>
        <w:pStyle w:val="3"/>
        <w:widowControl/>
        <w:spacing w:line="360" w:lineRule="auto"/>
        <w:rPr>
          <w:rFonts w:ascii="宋体" w:hAnsi="宋体" w:eastAsia="宋体" w:cs="宋体"/>
          <w:kern w:val="0"/>
          <w:sz w:val="21"/>
          <w:szCs w:val="21"/>
          <w:lang w:bidi="ar"/>
        </w:rPr>
      </w:pPr>
    </w:p>
    <w:p>
      <w:pPr>
        <w:pStyle w:val="3"/>
        <w:widowControl/>
        <w:spacing w:line="360" w:lineRule="auto"/>
        <w:rPr>
          <w:rFonts w:ascii="宋体" w:hAnsi="宋体" w:eastAsia="宋体" w:cs="宋体"/>
        </w:rPr>
      </w:pPr>
      <w:r>
        <w:rPr>
          <w:rFonts w:hint="eastAsia" w:ascii="宋体" w:hAnsi="宋体" w:eastAsia="宋体" w:cs="宋体"/>
          <w:kern w:val="0"/>
          <w:sz w:val="21"/>
          <w:szCs w:val="21"/>
          <w:lang w:bidi="ar"/>
        </w:rPr>
        <w:t>【</w:t>
      </w:r>
      <w:r>
        <w:rPr>
          <w:rFonts w:hint="eastAsia" w:ascii="宋体" w:hAnsi="宋体" w:eastAsia="宋体" w:cs="宋体"/>
          <w:b/>
          <w:kern w:val="0"/>
          <w:sz w:val="21"/>
          <w:szCs w:val="21"/>
          <w:lang w:bidi="ar"/>
        </w:rPr>
        <w:t>项目收获</w:t>
      </w:r>
      <w:r>
        <w:rPr>
          <w:rFonts w:hint="eastAsia" w:ascii="宋体" w:hAnsi="宋体" w:eastAsia="宋体" w:cs="宋体"/>
          <w:kern w:val="0"/>
          <w:sz w:val="21"/>
          <w:szCs w:val="21"/>
          <w:lang w:bidi="ar"/>
        </w:rPr>
        <w:t>】</w:t>
      </w:r>
    </w:p>
    <w:p>
      <w:pPr>
        <w:pStyle w:val="3"/>
        <w:widowControl/>
        <w:spacing w:line="360" w:lineRule="auto"/>
        <w:ind w:firstLine="420"/>
        <w:jc w:val="left"/>
        <w:rPr>
          <w:rFonts w:ascii="宋体" w:hAnsi="宋体" w:eastAsia="宋体" w:cs="宋体"/>
        </w:rPr>
      </w:pPr>
      <w:r>
        <w:rPr>
          <w:rFonts w:hint="eastAsia" w:ascii="宋体" w:hAnsi="宋体" w:eastAsia="宋体" w:cs="宋体"/>
          <w:kern w:val="0"/>
          <w:sz w:val="21"/>
          <w:szCs w:val="21"/>
          <w:lang w:bidi="ar"/>
        </w:rPr>
        <w:t>参加</w:t>
      </w:r>
      <w:r>
        <w:rPr>
          <w:rFonts w:eastAsiaTheme="majorEastAsia" w:cstheme="minorHAnsi"/>
          <w:kern w:val="0"/>
          <w:sz w:val="21"/>
          <w:szCs w:val="21"/>
        </w:rPr>
        <w:t>德克萨斯</w:t>
      </w:r>
      <w:r>
        <w:rPr>
          <w:rFonts w:hint="eastAsia" w:ascii="宋体" w:hAnsi="宋体" w:eastAsia="宋体" w:cs="宋体"/>
          <w:kern w:val="0"/>
          <w:sz w:val="21"/>
          <w:szCs w:val="21"/>
          <w:lang w:bidi="ar"/>
        </w:rPr>
        <w:t>大学奥斯汀分校</w:t>
      </w:r>
      <w:r>
        <w:rPr>
          <w:rFonts w:hint="eastAsia" w:ascii="宋体" w:hAnsi="宋体" w:eastAsia="宋体" w:cs="宋体"/>
          <w:kern w:val="0"/>
          <w:sz w:val="21"/>
          <w:szCs w:val="21"/>
          <w:lang w:eastAsia="zh-Hans" w:bidi="ar"/>
        </w:rPr>
        <w:t>国际学术课程</w:t>
      </w:r>
      <w:r>
        <w:rPr>
          <w:rFonts w:hint="eastAsia" w:ascii="宋体" w:hAnsi="宋体" w:eastAsia="宋体" w:cs="宋体"/>
          <w:kern w:val="0"/>
          <w:sz w:val="21"/>
          <w:szCs w:val="21"/>
          <w:lang w:bidi="ar"/>
        </w:rPr>
        <w:t>的学生将由奥斯汀分校进行统一的学术管理与学术考核，顺利完成学业后，学生可获得德克萨斯大学奥斯汀分校的正式学习证明</w:t>
      </w:r>
      <w:r>
        <w:rPr>
          <w:rFonts w:hint="eastAsia" w:ascii="宋体" w:hAnsi="宋体" w:eastAsia="宋体" w:cs="宋体"/>
          <w:kern w:val="0"/>
          <w:sz w:val="21"/>
          <w:szCs w:val="21"/>
          <w:lang w:eastAsia="zh-Hans" w:bidi="ar"/>
        </w:rPr>
        <w:t>与成绩单</w:t>
      </w:r>
      <w:r>
        <w:rPr>
          <w:rFonts w:hint="eastAsia" w:ascii="宋体" w:hAnsi="宋体" w:eastAsia="宋体" w:cs="宋体"/>
          <w:kern w:val="0"/>
          <w:sz w:val="21"/>
          <w:szCs w:val="21"/>
          <w:lang w:bidi="ar"/>
        </w:rPr>
        <w:t>。</w:t>
      </w:r>
    </w:p>
    <w:p>
      <w:pPr>
        <w:widowControl/>
        <w:spacing w:line="360" w:lineRule="auto"/>
        <w:jc w:val="left"/>
      </w:pPr>
      <w:r>
        <w:rPr>
          <w:rFonts w:hint="eastAsia" w:ascii="宋体" w:hAnsi="宋体" w:eastAsia="宋体" w:cs="宋体"/>
        </w:rPr>
        <w:drawing>
          <wp:inline distT="0" distB="0" distL="114300" distR="114300">
            <wp:extent cx="2731135" cy="2054225"/>
            <wp:effectExtent l="0" t="0" r="1206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731135" cy="2054225"/>
                    </a:xfrm>
                    <a:prstGeom prst="rect">
                      <a:avLst/>
                    </a:prstGeom>
                    <a:noFill/>
                    <a:ln w="9525">
                      <a:noFill/>
                    </a:ln>
                  </pic:spPr>
                </pic:pic>
              </a:graphicData>
            </a:graphic>
          </wp:inline>
        </w:drawing>
      </w:r>
      <w:r>
        <w:rPr>
          <w:rFonts w:hint="eastAsia" w:ascii="宋体" w:hAnsi="宋体" w:eastAsia="宋体" w:cs="宋体"/>
        </w:rPr>
        <w:drawing>
          <wp:inline distT="0" distB="0" distL="114300" distR="114300">
            <wp:extent cx="2093595" cy="270891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093595" cy="2708910"/>
                    </a:xfrm>
                    <a:prstGeom prst="rect">
                      <a:avLst/>
                    </a:prstGeom>
                    <a:noFill/>
                    <a:ln w="9525">
                      <a:noFill/>
                    </a:ln>
                  </pic:spPr>
                </pic:pic>
              </a:graphicData>
            </a:graphic>
          </wp:inline>
        </w:drawing>
      </w:r>
    </w:p>
    <w:p>
      <w:pPr>
        <w:pStyle w:val="3"/>
        <w:widowControl/>
        <w:spacing w:line="360" w:lineRule="auto"/>
        <w:ind w:firstLine="420"/>
        <w:jc w:val="left"/>
        <w:rPr>
          <w:rFonts w:ascii="宋体" w:hAnsi="宋体" w:eastAsia="宋体" w:cs="宋体"/>
        </w:rPr>
      </w:pPr>
      <w:r>
        <w:rPr>
          <w:rFonts w:hint="eastAsia" w:ascii="宋体" w:hAnsi="宋体" w:eastAsia="宋体" w:cs="宋体"/>
          <w:kern w:val="0"/>
          <w:sz w:val="21"/>
          <w:szCs w:val="21"/>
          <w:lang w:bidi="ar"/>
        </w:rPr>
        <w:t>图：</w:t>
      </w:r>
      <w:r>
        <w:rPr>
          <w:rFonts w:hint="eastAsia" w:ascii="宋体" w:hAnsi="宋体" w:eastAsia="宋体" w:cs="宋体"/>
          <w:kern w:val="0"/>
          <w:sz w:val="21"/>
          <w:szCs w:val="21"/>
          <w:lang w:eastAsia="zh-Hans" w:bidi="ar"/>
        </w:rPr>
        <w:t>德克萨斯大学</w:t>
      </w:r>
      <w:r>
        <w:rPr>
          <w:rFonts w:hint="eastAsia" w:ascii="宋体" w:hAnsi="宋体" w:eastAsia="宋体" w:cs="宋体"/>
          <w:kern w:val="0"/>
          <w:sz w:val="21"/>
          <w:szCs w:val="21"/>
          <w:lang w:bidi="ar"/>
        </w:rPr>
        <w:t>奥斯汀分校项目证书&amp;成绩单样图</w:t>
      </w:r>
    </w:p>
    <w:p>
      <w:pPr>
        <w:pStyle w:val="3"/>
        <w:widowControl/>
        <w:rPr>
          <w:rFonts w:ascii="宋体" w:hAnsi="宋体" w:eastAsia="宋体" w:cs="宋体"/>
        </w:rPr>
      </w:pPr>
    </w:p>
    <w:p>
      <w:pPr>
        <w:pStyle w:val="3"/>
        <w:widowControl/>
        <w:jc w:val="left"/>
        <w:rPr>
          <w:rFonts w:ascii="宋体" w:hAnsi="宋体" w:eastAsia="宋体" w:cs="宋体"/>
        </w:rPr>
      </w:pPr>
      <w:r>
        <w:rPr>
          <w:rFonts w:hint="eastAsia" w:ascii="宋体" w:hAnsi="宋体" w:eastAsia="宋体" w:cs="宋体"/>
          <w:color w:val="000000"/>
          <w:kern w:val="0"/>
          <w:sz w:val="21"/>
          <w:szCs w:val="21"/>
          <w:lang w:bidi="ar"/>
        </w:rPr>
        <w:t>【</w:t>
      </w:r>
      <w:r>
        <w:rPr>
          <w:rFonts w:hint="eastAsia" w:ascii="宋体" w:hAnsi="宋体" w:eastAsia="宋体" w:cs="宋体"/>
          <w:b/>
          <w:color w:val="000000"/>
          <w:kern w:val="0"/>
          <w:sz w:val="21"/>
          <w:szCs w:val="21"/>
          <w:lang w:bidi="ar"/>
        </w:rPr>
        <w:t>项目费用</w:t>
      </w:r>
      <w:r>
        <w:rPr>
          <w:rFonts w:hint="eastAsia" w:ascii="宋体" w:hAnsi="宋体" w:eastAsia="宋体" w:cs="宋体"/>
          <w:color w:val="000000"/>
          <w:kern w:val="0"/>
          <w:sz w:val="21"/>
          <w:szCs w:val="21"/>
          <w:lang w:bidi="ar"/>
        </w:rPr>
        <w:t>】</w:t>
      </w:r>
    </w:p>
    <w:tbl>
      <w:tblPr>
        <w:tblStyle w:val="4"/>
        <w:tblW w:w="8400" w:type="dxa"/>
        <w:tblInd w:w="0" w:type="dxa"/>
        <w:tblLayout w:type="fixed"/>
        <w:tblCellMar>
          <w:top w:w="0" w:type="dxa"/>
          <w:left w:w="0" w:type="dxa"/>
          <w:bottom w:w="0" w:type="dxa"/>
          <w:right w:w="0" w:type="dxa"/>
        </w:tblCellMar>
      </w:tblPr>
      <w:tblGrid>
        <w:gridCol w:w="1800"/>
        <w:gridCol w:w="6600"/>
      </w:tblGrid>
      <w:tr>
        <w:tblPrEx>
          <w:tblCellMar>
            <w:top w:w="0" w:type="dxa"/>
            <w:left w:w="0" w:type="dxa"/>
            <w:bottom w:w="0" w:type="dxa"/>
            <w:right w:w="0" w:type="dxa"/>
          </w:tblCellMar>
        </w:tblPrEx>
        <w:trPr>
          <w:trHeight w:val="30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pPr>
              <w:pStyle w:val="3"/>
              <w:widowControl/>
              <w:rPr>
                <w:rFonts w:ascii="宋体" w:hAnsi="宋体" w:eastAsia="宋体" w:cs="宋体"/>
                <w:sz w:val="21"/>
                <w:szCs w:val="21"/>
              </w:rPr>
            </w:pPr>
            <w:r>
              <w:rPr>
                <w:rFonts w:hint="eastAsia" w:ascii="宋体" w:hAnsi="宋体" w:eastAsia="宋体" w:cs="宋体"/>
                <w:sz w:val="21"/>
                <w:szCs w:val="21"/>
              </w:rPr>
              <w:t>项目总费用</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pPr>
              <w:pStyle w:val="3"/>
              <w:widowControl/>
              <w:rPr>
                <w:rFonts w:ascii="宋体" w:hAnsi="宋体" w:eastAsia="宋体" w:cs="宋体"/>
                <w:sz w:val="21"/>
                <w:szCs w:val="21"/>
              </w:rPr>
            </w:pPr>
            <w:r>
              <w:rPr>
                <w:rFonts w:hint="eastAsia" w:ascii="宋体" w:hAnsi="宋体" w:eastAsia="宋体" w:cs="宋体"/>
                <w:sz w:val="21"/>
                <w:szCs w:val="21"/>
                <w:lang w:val="en-US" w:eastAsia="zh-CN"/>
              </w:rPr>
              <w:t>60</w:t>
            </w:r>
            <w:r>
              <w:rPr>
                <w:rFonts w:ascii="宋体" w:hAnsi="宋体" w:eastAsia="宋体" w:cs="宋体"/>
                <w:sz w:val="21"/>
                <w:szCs w:val="21"/>
              </w:rPr>
              <w:t>00美金</w:t>
            </w:r>
          </w:p>
        </w:tc>
      </w:tr>
      <w:tr>
        <w:tblPrEx>
          <w:tblCellMar>
            <w:top w:w="0" w:type="dxa"/>
            <w:left w:w="0" w:type="dxa"/>
            <w:bottom w:w="0" w:type="dxa"/>
            <w:right w:w="0" w:type="dxa"/>
          </w:tblCellMar>
        </w:tblPrEx>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pPr>
              <w:pStyle w:val="3"/>
              <w:widowControl/>
              <w:rPr>
                <w:rFonts w:ascii="宋体" w:hAnsi="宋体" w:eastAsia="宋体" w:cs="宋体"/>
              </w:rPr>
            </w:pPr>
            <w:r>
              <w:rPr>
                <w:rFonts w:hint="eastAsia" w:ascii="宋体" w:hAnsi="宋体" w:eastAsia="宋体" w:cs="宋体"/>
                <w:color w:val="000000"/>
                <w:kern w:val="0"/>
                <w:sz w:val="21"/>
                <w:szCs w:val="21"/>
                <w:lang w:bidi="ar"/>
              </w:rPr>
              <w:t>费用包括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pPr>
              <w:pStyle w:val="3"/>
              <w:widowControl/>
              <w:rPr>
                <w:rFonts w:ascii="宋体" w:hAnsi="宋体" w:eastAsia="宋体" w:cs="宋体"/>
              </w:rPr>
            </w:pPr>
            <w:r>
              <w:rPr>
                <w:rFonts w:hint="eastAsia" w:ascii="宋体" w:hAnsi="宋体" w:eastAsia="宋体" w:cs="宋体"/>
                <w:color w:val="000000"/>
                <w:kern w:val="0"/>
                <w:sz w:val="21"/>
                <w:szCs w:val="21"/>
                <w:lang w:bidi="ar"/>
              </w:rPr>
              <w:t>课程学费</w:t>
            </w:r>
            <w:r>
              <w:rPr>
                <w:rFonts w:ascii="宋体" w:hAnsi="宋体" w:eastAsia="宋体" w:cs="宋体"/>
                <w:color w:val="000000"/>
                <w:kern w:val="0"/>
                <w:sz w:val="21"/>
                <w:szCs w:val="21"/>
                <w:lang w:bidi="ar"/>
              </w:rPr>
              <w:t>、</w:t>
            </w:r>
            <w:r>
              <w:rPr>
                <w:rFonts w:hint="eastAsia" w:ascii="宋体" w:hAnsi="宋体" w:eastAsia="宋体" w:cs="宋体"/>
                <w:color w:val="000000"/>
                <w:kern w:val="0"/>
                <w:sz w:val="21"/>
                <w:szCs w:val="21"/>
                <w:lang w:eastAsia="zh-Hans" w:bidi="ar"/>
              </w:rPr>
              <w:t>学杂费</w:t>
            </w:r>
            <w:r>
              <w:rPr>
                <w:rFonts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eastAsia="zh-Hans" w:bidi="ar"/>
              </w:rPr>
              <w:t>海外保险</w:t>
            </w:r>
            <w:r>
              <w:rPr>
                <w:rFonts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eastAsia="zh-Hans" w:bidi="ar"/>
              </w:rPr>
              <w:t>项目管理与服务费、校内公寓住宿费</w:t>
            </w:r>
            <w:r>
              <w:rPr>
                <w:rFonts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eastAsia="zh-Hans" w:bidi="ar"/>
              </w:rPr>
              <w:t>签证培训指导</w:t>
            </w:r>
            <w:r>
              <w:rPr>
                <w:rFonts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eastAsia="zh-Hans" w:bidi="ar"/>
              </w:rPr>
              <w:t>落地</w:t>
            </w:r>
            <w:r>
              <w:rPr>
                <w:rFonts w:ascii="宋体" w:hAnsi="宋体" w:eastAsia="宋体" w:cs="宋体"/>
                <w:color w:val="000000"/>
                <w:kern w:val="0"/>
                <w:sz w:val="21"/>
                <w:szCs w:val="21"/>
                <w:lang w:eastAsia="zh-Hans" w:bidi="ar"/>
              </w:rPr>
              <w:t>接机、一日三餐</w:t>
            </w:r>
          </w:p>
        </w:tc>
      </w:tr>
      <w:tr>
        <w:tblPrEx>
          <w:tblCellMar>
            <w:top w:w="0" w:type="dxa"/>
            <w:left w:w="0" w:type="dxa"/>
            <w:bottom w:w="0" w:type="dxa"/>
            <w:right w:w="0" w:type="dxa"/>
          </w:tblCellMar>
        </w:tblPrEx>
        <w:trPr>
          <w:trHeight w:val="281" w:hRule="atLeast"/>
        </w:trPr>
        <w:tc>
          <w:tcPr>
            <w:tcW w:w="18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pPr>
              <w:pStyle w:val="3"/>
              <w:widowControl/>
              <w:rPr>
                <w:rFonts w:ascii="宋体" w:hAnsi="宋体" w:eastAsia="宋体" w:cs="宋体"/>
                <w:color w:val="000000"/>
                <w:kern w:val="0"/>
                <w:sz w:val="21"/>
                <w:szCs w:val="21"/>
                <w:lang w:eastAsia="zh-Hans" w:bidi="ar"/>
              </w:rPr>
            </w:pPr>
            <w:r>
              <w:rPr>
                <w:rFonts w:hint="eastAsia" w:ascii="宋体" w:hAnsi="宋体" w:eastAsia="宋体" w:cs="宋体"/>
                <w:color w:val="000000"/>
                <w:kern w:val="0"/>
                <w:sz w:val="21"/>
                <w:szCs w:val="21"/>
                <w:lang w:eastAsia="zh-Hans" w:bidi="ar"/>
              </w:rPr>
              <w:t>费用不包括</w:t>
            </w:r>
          </w:p>
        </w:tc>
        <w:tc>
          <w:tcPr>
            <w:tcW w:w="6600" w:type="dxa"/>
            <w:tcBorders>
              <w:top w:val="single" w:color="000000" w:sz="8" w:space="0"/>
              <w:left w:val="single" w:color="000000" w:sz="8" w:space="0"/>
              <w:bottom w:val="single" w:color="000000" w:sz="8" w:space="0"/>
              <w:right w:val="single" w:color="000000" w:sz="8" w:space="0"/>
            </w:tcBorders>
            <w:shd w:val="clear" w:color="auto" w:fill="auto"/>
            <w:tcMar>
              <w:top w:w="80" w:type="dxa"/>
              <w:left w:w="80" w:type="dxa"/>
              <w:bottom w:w="80" w:type="dxa"/>
              <w:right w:w="80" w:type="dxa"/>
            </w:tcMar>
          </w:tcPr>
          <w:p>
            <w:pPr>
              <w:pStyle w:val="3"/>
              <w:widowControl/>
              <w:rPr>
                <w:rFonts w:ascii="宋体" w:hAnsi="宋体" w:eastAsia="宋体" w:cs="宋体"/>
                <w:color w:val="000000"/>
                <w:kern w:val="0"/>
                <w:sz w:val="21"/>
                <w:szCs w:val="21"/>
                <w:lang w:eastAsia="zh-Hans" w:bidi="ar"/>
              </w:rPr>
            </w:pPr>
            <w:r>
              <w:rPr>
                <w:rFonts w:hint="eastAsia" w:ascii="宋体" w:hAnsi="宋体" w:eastAsia="宋体" w:cs="宋体"/>
                <w:color w:val="000000"/>
                <w:kern w:val="0"/>
                <w:sz w:val="21"/>
                <w:szCs w:val="21"/>
                <w:lang w:eastAsia="zh-Hans" w:bidi="ar"/>
              </w:rPr>
              <w:t>签证费</w:t>
            </w:r>
            <w:r>
              <w:rPr>
                <w:rFonts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eastAsia="zh-Hans" w:bidi="ar"/>
              </w:rPr>
              <w:t>往返机票</w:t>
            </w:r>
            <w:r>
              <w:rPr>
                <w:rFonts w:ascii="宋体" w:hAnsi="宋体" w:eastAsia="宋体" w:cs="宋体"/>
                <w:color w:val="000000"/>
                <w:kern w:val="0"/>
                <w:sz w:val="21"/>
                <w:szCs w:val="21"/>
                <w:lang w:eastAsia="zh-Hans" w:bidi="ar"/>
              </w:rPr>
              <w:t>、</w:t>
            </w:r>
            <w:r>
              <w:rPr>
                <w:rFonts w:hint="eastAsia" w:ascii="宋体" w:hAnsi="宋体" w:eastAsia="宋体" w:cs="宋体"/>
                <w:color w:val="000000"/>
                <w:kern w:val="0"/>
                <w:sz w:val="21"/>
                <w:szCs w:val="21"/>
                <w:lang w:eastAsia="zh-Hans" w:bidi="ar"/>
              </w:rPr>
              <w:t>其他个人消费</w:t>
            </w:r>
          </w:p>
        </w:tc>
      </w:tr>
    </w:tbl>
    <w:p>
      <w:pPr>
        <w:pStyle w:val="3"/>
        <w:widowControl/>
        <w:rPr>
          <w:rFonts w:ascii="宋体" w:hAnsi="宋体" w:eastAsia="宋体" w:cs="宋体"/>
          <w:b/>
          <w:color w:val="000000"/>
          <w:kern w:val="0"/>
          <w:sz w:val="21"/>
          <w:szCs w:val="21"/>
          <w:lang w:bidi="ar"/>
        </w:rPr>
      </w:pPr>
    </w:p>
    <w:p>
      <w:pPr>
        <w:pStyle w:val="3"/>
        <w:widowControl/>
        <w:spacing w:line="360" w:lineRule="auto"/>
        <w:rPr>
          <w:rFonts w:ascii="宋体" w:hAnsi="宋体" w:eastAsia="宋体" w:cs="宋体"/>
        </w:rPr>
      </w:pPr>
      <w:r>
        <w:rPr>
          <w:rFonts w:hint="eastAsia" w:ascii="宋体" w:hAnsi="宋体" w:eastAsia="宋体" w:cs="宋体"/>
          <w:b/>
          <w:color w:val="000000"/>
          <w:kern w:val="0"/>
          <w:sz w:val="21"/>
          <w:szCs w:val="21"/>
          <w:lang w:bidi="ar"/>
        </w:rPr>
        <w:t>五、项目申请</w:t>
      </w:r>
    </w:p>
    <w:p>
      <w:pPr>
        <w:widowControl/>
        <w:numPr>
          <w:ilvl w:val="0"/>
          <w:numId w:val="4"/>
        </w:numPr>
        <w:spacing w:line="360" w:lineRule="auto"/>
        <w:rPr>
          <w:rFonts w:ascii="宋体" w:hAnsi="宋体" w:eastAsia="宋体" w:cs="宋体"/>
          <w:b/>
          <w:color w:val="000000"/>
          <w:szCs w:val="21"/>
        </w:rPr>
      </w:pPr>
      <w:r>
        <w:rPr>
          <w:rFonts w:hint="eastAsia" w:ascii="宋体" w:hAnsi="宋体" w:eastAsia="宋体" w:cs="宋体"/>
          <w:b/>
          <w:color w:val="000000"/>
          <w:szCs w:val="21"/>
        </w:rPr>
        <w:t>项目名额</w:t>
      </w:r>
    </w:p>
    <w:p>
      <w:pPr>
        <w:pStyle w:val="3"/>
        <w:widowControl/>
        <w:spacing w:line="360" w:lineRule="auto"/>
        <w:ind w:firstLine="420"/>
        <w:rPr>
          <w:rFonts w:ascii="宋体" w:hAnsi="宋体" w:eastAsia="宋体" w:cs="宋体"/>
        </w:rPr>
      </w:pPr>
      <w:r>
        <w:rPr>
          <w:rFonts w:hint="eastAsia" w:ascii="宋体" w:hAnsi="宋体" w:eastAsia="宋体" w:cs="宋体"/>
          <w:color w:val="000000"/>
          <w:kern w:val="0"/>
          <w:sz w:val="21"/>
          <w:szCs w:val="21"/>
          <w:lang w:bidi="ar"/>
        </w:rPr>
        <w:t>202</w:t>
      </w:r>
      <w:r>
        <w:rPr>
          <w:rFonts w:ascii="宋体" w:hAnsi="宋体" w:eastAsia="宋体" w:cs="宋体"/>
          <w:color w:val="000000"/>
          <w:kern w:val="0"/>
          <w:sz w:val="21"/>
          <w:szCs w:val="21"/>
          <w:lang w:bidi="ar"/>
        </w:rPr>
        <w:t>4</w:t>
      </w:r>
      <w:r>
        <w:rPr>
          <w:rFonts w:hint="eastAsia" w:ascii="宋体" w:hAnsi="宋体" w:eastAsia="宋体" w:cs="宋体"/>
          <w:color w:val="000000"/>
          <w:kern w:val="0"/>
          <w:sz w:val="21"/>
          <w:szCs w:val="21"/>
          <w:lang w:eastAsia="zh-Hans" w:bidi="ar"/>
        </w:rPr>
        <w:t>寒假</w:t>
      </w:r>
      <w:r>
        <w:rPr>
          <w:rFonts w:hint="eastAsia" w:ascii="宋体" w:hAnsi="宋体" w:eastAsia="宋体" w:cs="宋体"/>
          <w:color w:val="000000"/>
          <w:kern w:val="0"/>
          <w:sz w:val="21"/>
          <w:szCs w:val="21"/>
          <w:lang w:bidi="ar"/>
        </w:rPr>
        <w:t>德克萨斯大学奥斯汀分校“</w:t>
      </w:r>
      <w:r>
        <w:rPr>
          <w:rFonts w:hint="eastAsia" w:ascii="宋体" w:hAnsi="宋体" w:eastAsia="宋体" w:cs="宋体"/>
          <w:color w:val="000000"/>
          <w:kern w:val="0"/>
          <w:sz w:val="21"/>
          <w:szCs w:val="21"/>
          <w:lang w:eastAsia="zh-Hans" w:bidi="ar"/>
        </w:rPr>
        <w:t>国际学术课程</w:t>
      </w:r>
      <w:r>
        <w:rPr>
          <w:rFonts w:ascii="宋体" w:hAnsi="宋体" w:eastAsia="宋体" w:cs="宋体"/>
          <w:color w:val="000000"/>
          <w:kern w:val="0"/>
          <w:sz w:val="21"/>
          <w:szCs w:val="21"/>
          <w:lang w:eastAsia="zh-Hans" w:bidi="ar"/>
        </w:rPr>
        <w:t>-广告与公共关系</w:t>
      </w:r>
      <w:r>
        <w:rPr>
          <w:rFonts w:hint="eastAsia" w:ascii="宋体" w:hAnsi="宋体" w:eastAsia="宋体" w:cs="宋体"/>
          <w:color w:val="000000"/>
          <w:kern w:val="0"/>
          <w:sz w:val="21"/>
          <w:szCs w:val="21"/>
          <w:lang w:eastAsia="zh-Hans" w:bidi="ar"/>
        </w:rPr>
        <w:t>方向</w:t>
      </w:r>
      <w:r>
        <w:rPr>
          <w:rFonts w:hint="eastAsia" w:ascii="宋体" w:hAnsi="宋体" w:eastAsia="宋体" w:cs="宋体"/>
          <w:color w:val="000000"/>
          <w:kern w:val="0"/>
          <w:sz w:val="21"/>
          <w:szCs w:val="21"/>
          <w:lang w:bidi="ar"/>
        </w:rPr>
        <w:t>”学习项目选拔名额为</w:t>
      </w:r>
      <w:r>
        <w:rPr>
          <w:rFonts w:ascii="宋体" w:hAnsi="宋体" w:eastAsia="宋体" w:cs="宋体"/>
          <w:color w:val="000000"/>
          <w:kern w:val="0"/>
          <w:sz w:val="21"/>
          <w:szCs w:val="21"/>
          <w:lang w:eastAsia="zh-Hans" w:bidi="ar"/>
        </w:rPr>
        <w:t>20</w:t>
      </w:r>
      <w:r>
        <w:rPr>
          <w:rFonts w:hint="eastAsia" w:ascii="宋体" w:hAnsi="宋体" w:eastAsia="宋体" w:cs="宋体"/>
          <w:color w:val="000000"/>
          <w:kern w:val="0"/>
          <w:sz w:val="21"/>
          <w:szCs w:val="21"/>
          <w:lang w:bidi="ar"/>
        </w:rPr>
        <w:t>名。</w:t>
      </w:r>
    </w:p>
    <w:p>
      <w:pPr>
        <w:widowControl/>
        <w:numPr>
          <w:ilvl w:val="0"/>
          <w:numId w:val="4"/>
        </w:numPr>
        <w:spacing w:line="360" w:lineRule="auto"/>
        <w:rPr>
          <w:rFonts w:ascii="宋体" w:hAnsi="宋体" w:eastAsia="宋体" w:cs="宋体"/>
          <w:b/>
          <w:color w:val="000000"/>
          <w:szCs w:val="21"/>
        </w:rPr>
      </w:pPr>
      <w:r>
        <w:rPr>
          <w:rFonts w:hint="eastAsia" w:ascii="宋体" w:hAnsi="宋体" w:eastAsia="宋体" w:cs="宋体"/>
          <w:b/>
          <w:color w:val="000000"/>
          <w:szCs w:val="21"/>
        </w:rPr>
        <w:t>项目申请截止日期：</w:t>
      </w:r>
      <w:r>
        <w:rPr>
          <w:rFonts w:hint="eastAsia" w:ascii="宋体" w:hAnsi="宋体" w:eastAsia="宋体" w:cs="宋体"/>
          <w:bCs/>
          <w:color w:val="000000"/>
          <w:szCs w:val="21"/>
        </w:rPr>
        <w:t>202</w:t>
      </w:r>
      <w:r>
        <w:rPr>
          <w:rFonts w:ascii="宋体" w:hAnsi="宋体" w:eastAsia="宋体" w:cs="宋体"/>
          <w:bCs/>
          <w:color w:val="000000"/>
          <w:szCs w:val="21"/>
        </w:rPr>
        <w:t>3</w:t>
      </w:r>
      <w:r>
        <w:rPr>
          <w:rFonts w:hint="eastAsia" w:ascii="宋体" w:hAnsi="宋体" w:eastAsia="宋体" w:cs="宋体"/>
          <w:bCs/>
          <w:color w:val="000000"/>
          <w:szCs w:val="21"/>
        </w:rPr>
        <w:t>年</w:t>
      </w:r>
      <w:r>
        <w:rPr>
          <w:rFonts w:ascii="宋体" w:hAnsi="宋体" w:eastAsia="宋体" w:cs="宋体"/>
          <w:bCs/>
          <w:color w:val="000000"/>
          <w:szCs w:val="21"/>
          <w:lang w:eastAsia="zh-Hans"/>
        </w:rPr>
        <w:t>10</w:t>
      </w:r>
      <w:r>
        <w:rPr>
          <w:rFonts w:hint="eastAsia" w:ascii="宋体" w:hAnsi="宋体" w:eastAsia="宋体" w:cs="宋体"/>
          <w:bCs/>
          <w:color w:val="000000"/>
          <w:szCs w:val="21"/>
        </w:rPr>
        <w:t>月</w:t>
      </w:r>
      <w:r>
        <w:rPr>
          <w:rFonts w:ascii="宋体" w:hAnsi="宋体" w:eastAsia="宋体" w:cs="宋体"/>
          <w:bCs/>
          <w:color w:val="000000"/>
          <w:szCs w:val="21"/>
          <w:lang w:eastAsia="zh-Hans"/>
        </w:rPr>
        <w:t>15</w:t>
      </w:r>
      <w:r>
        <w:rPr>
          <w:rFonts w:hint="eastAsia" w:ascii="宋体" w:hAnsi="宋体" w:eastAsia="宋体" w:cs="宋体"/>
          <w:bCs/>
          <w:color w:val="000000"/>
          <w:szCs w:val="21"/>
        </w:rPr>
        <w:t>日。</w:t>
      </w:r>
    </w:p>
    <w:p>
      <w:pPr>
        <w:widowControl/>
        <w:numPr>
          <w:ilvl w:val="0"/>
          <w:numId w:val="4"/>
        </w:numPr>
        <w:spacing w:line="360" w:lineRule="auto"/>
        <w:rPr>
          <w:rFonts w:ascii="宋体" w:hAnsi="宋体" w:eastAsia="宋体" w:cs="宋体"/>
          <w:b/>
          <w:color w:val="000000"/>
          <w:szCs w:val="21"/>
        </w:rPr>
      </w:pPr>
      <w:r>
        <w:rPr>
          <w:rFonts w:hint="eastAsia" w:ascii="宋体" w:hAnsi="宋体" w:eastAsia="宋体" w:cs="宋体"/>
          <w:b/>
          <w:color w:val="000000"/>
          <w:szCs w:val="21"/>
        </w:rPr>
        <w:t>选拔要求</w:t>
      </w:r>
    </w:p>
    <w:p>
      <w:pPr>
        <w:widowControl/>
        <w:numPr>
          <w:ilvl w:val="0"/>
          <w:numId w:val="5"/>
        </w:numPr>
        <w:spacing w:line="360" w:lineRule="auto"/>
        <w:rPr>
          <w:rFonts w:ascii="宋体" w:hAnsi="宋体" w:eastAsia="宋体" w:cs="宋体"/>
          <w:color w:val="000000"/>
          <w:szCs w:val="21"/>
        </w:rPr>
      </w:pPr>
      <w:r>
        <w:rPr>
          <w:rFonts w:hint="eastAsia" w:ascii="宋体" w:hAnsi="宋体" w:eastAsia="宋体" w:cs="宋体"/>
          <w:color w:val="000000"/>
          <w:szCs w:val="21"/>
        </w:rPr>
        <w:t>仅限本校全日制本科生及研究生，成绩优异、道德品质好，在校期间未受过纪律处分，身心健康，能顺利完成</w:t>
      </w:r>
      <w:r>
        <w:rPr>
          <w:rFonts w:ascii="宋体" w:hAnsi="宋体" w:eastAsia="宋体" w:cs="宋体"/>
          <w:color w:val="000000"/>
          <w:szCs w:val="21"/>
        </w:rPr>
        <w:t>海外大学</w:t>
      </w:r>
      <w:r>
        <w:rPr>
          <w:rFonts w:hint="eastAsia" w:ascii="宋体" w:hAnsi="宋体" w:eastAsia="宋体" w:cs="宋体"/>
          <w:color w:val="000000"/>
          <w:szCs w:val="21"/>
        </w:rPr>
        <w:t>学习任务；</w:t>
      </w:r>
    </w:p>
    <w:p>
      <w:pPr>
        <w:widowControl/>
        <w:numPr>
          <w:ilvl w:val="0"/>
          <w:numId w:val="5"/>
        </w:numPr>
        <w:spacing w:line="360" w:lineRule="auto"/>
        <w:rPr>
          <w:rFonts w:ascii="宋体" w:hAnsi="宋体" w:eastAsia="宋体" w:cs="宋体"/>
          <w:color w:val="000000"/>
          <w:szCs w:val="21"/>
        </w:rPr>
      </w:pPr>
      <w:r>
        <w:rPr>
          <w:rFonts w:hint="eastAsia" w:ascii="宋体" w:hAnsi="宋体" w:eastAsia="宋体" w:cs="宋体"/>
          <w:color w:val="000000"/>
          <w:szCs w:val="21"/>
        </w:rPr>
        <w:t>年龄：学生开课时需已满18岁；</w:t>
      </w:r>
    </w:p>
    <w:p>
      <w:pPr>
        <w:widowControl/>
        <w:numPr>
          <w:ilvl w:val="0"/>
          <w:numId w:val="5"/>
        </w:numPr>
        <w:spacing w:line="360" w:lineRule="auto"/>
        <w:rPr>
          <w:rFonts w:ascii="宋体" w:hAnsi="宋体" w:eastAsia="宋体" w:cs="宋体"/>
          <w:color w:val="000000"/>
          <w:szCs w:val="21"/>
        </w:rPr>
      </w:pPr>
      <w:r>
        <w:rPr>
          <w:rFonts w:hint="eastAsia" w:ascii="宋体" w:hAnsi="宋体" w:eastAsia="宋体" w:cs="宋体"/>
          <w:color w:val="000000"/>
          <w:szCs w:val="21"/>
        </w:rPr>
        <w:t>申请要求: 具有良好的英语基础，通过项目方英文面试；</w:t>
      </w:r>
    </w:p>
    <w:p>
      <w:pPr>
        <w:widowControl/>
        <w:numPr>
          <w:ilvl w:val="0"/>
          <w:numId w:val="5"/>
        </w:numPr>
        <w:spacing w:line="360" w:lineRule="auto"/>
        <w:rPr>
          <w:rFonts w:ascii="宋体" w:hAnsi="宋体" w:eastAsia="宋体" w:cs="宋体"/>
          <w:color w:val="000000"/>
          <w:szCs w:val="21"/>
        </w:rPr>
      </w:pPr>
      <w:r>
        <w:rPr>
          <w:rFonts w:hint="eastAsia" w:ascii="宋体" w:hAnsi="宋体" w:eastAsia="宋体" w:cs="宋体"/>
          <w:color w:val="000000"/>
          <w:szCs w:val="21"/>
        </w:rPr>
        <w:t>家庭具有一定经济基础，能够提供访学所需学杂费；</w:t>
      </w:r>
    </w:p>
    <w:p>
      <w:pPr>
        <w:pStyle w:val="3"/>
        <w:widowControl/>
        <w:numPr>
          <w:ilvl w:val="0"/>
          <w:numId w:val="4"/>
        </w:numPr>
        <w:spacing w:line="360" w:lineRule="auto"/>
        <w:rPr>
          <w:rFonts w:ascii="宋体" w:hAnsi="宋体" w:eastAsia="宋体" w:cs="宋体"/>
        </w:rPr>
      </w:pPr>
      <w:r>
        <w:rPr>
          <w:rFonts w:hint="eastAsia" w:ascii="宋体" w:hAnsi="宋体" w:eastAsia="宋体" w:cs="宋体"/>
          <w:b/>
          <w:color w:val="000000"/>
          <w:kern w:val="0"/>
          <w:sz w:val="21"/>
          <w:szCs w:val="21"/>
          <w:lang w:bidi="ar"/>
        </w:rPr>
        <w:t>项目申请录取方式和报名流程</w:t>
      </w:r>
    </w:p>
    <w:p>
      <w:pPr>
        <w:widowControl/>
        <w:numPr>
          <w:ilvl w:val="0"/>
          <w:numId w:val="6"/>
        </w:numPr>
        <w:spacing w:line="360" w:lineRule="auto"/>
        <w:rPr>
          <w:rFonts w:ascii="宋体" w:hAnsi="宋体" w:eastAsia="宋体" w:cs="宋体"/>
          <w:kern w:val="0"/>
          <w:szCs w:val="21"/>
        </w:rPr>
      </w:pPr>
      <w:r>
        <w:rPr>
          <w:rFonts w:hint="eastAsia" w:asciiTheme="minorHAnsi" w:hAnsiTheme="minorHAnsi" w:eastAsiaTheme="majorEastAsia" w:cstheme="minorHAnsi"/>
          <w:kern w:val="0"/>
          <w:szCs w:val="21"/>
          <w:lang w:val="en-US" w:eastAsia="zh-CN"/>
        </w:rPr>
        <w:t>学校申请：学生自愿申请，进入校网“最多跑一次”网上办事大厅“学生赴国（境）外交流学习申请”流程申请</w:t>
      </w:r>
      <w:r>
        <w:rPr>
          <w:rFonts w:hint="eastAsia" w:ascii="宋体" w:hAnsi="宋体" w:eastAsia="宋体" w:cs="宋体"/>
          <w:color w:val="000000"/>
          <w:szCs w:val="21"/>
        </w:rPr>
        <w:t>；</w:t>
      </w:r>
    </w:p>
    <w:p>
      <w:pPr>
        <w:widowControl/>
        <w:numPr>
          <w:ilvl w:val="0"/>
          <w:numId w:val="6"/>
        </w:numPr>
        <w:spacing w:line="360" w:lineRule="auto"/>
        <w:rPr>
          <w:rFonts w:ascii="宋体" w:hAnsi="宋体" w:eastAsia="宋体" w:cs="宋体"/>
          <w:kern w:val="0"/>
          <w:szCs w:val="21"/>
        </w:rPr>
      </w:pPr>
      <w:r>
        <w:rPr>
          <w:rFonts w:hint="eastAsia" w:ascii="宋体" w:hAnsi="宋体" w:eastAsia="宋体" w:cs="宋体"/>
          <w:szCs w:val="21"/>
          <w:lang w:val="en-US" w:eastAsia="zh-CN" w:bidi="ar"/>
        </w:rPr>
        <w:t>项目方申请：</w:t>
      </w:r>
      <w:r>
        <w:rPr>
          <w:rFonts w:hint="eastAsia" w:ascii="宋体" w:hAnsi="宋体" w:eastAsia="宋体" w:cs="宋体"/>
          <w:szCs w:val="21"/>
          <w:lang w:bidi="ar"/>
        </w:rPr>
        <w:t>学生需</w:t>
      </w:r>
      <w:bookmarkStart w:id="2" w:name="_GoBack"/>
      <w:bookmarkEnd w:id="2"/>
      <w:r>
        <w:rPr>
          <w:rFonts w:hint="eastAsia" w:ascii="宋体" w:hAnsi="宋体" w:eastAsia="宋体" w:cs="宋体"/>
          <w:szCs w:val="21"/>
          <w:lang w:bidi="ar"/>
        </w:rPr>
        <w:t>扫描下方二维码填写《</w:t>
      </w:r>
      <w:r>
        <w:rPr>
          <w:rFonts w:ascii="Calibri" w:hAnsi="Calibri" w:eastAsia="宋体" w:cs="Calibri"/>
          <w:szCs w:val="21"/>
          <w:lang w:bidi="ar"/>
        </w:rPr>
        <w:t>2024</w:t>
      </w:r>
      <w:r>
        <w:rPr>
          <w:rFonts w:hint="eastAsia" w:ascii="Calibri" w:hAnsi="Calibri" w:eastAsia="宋体" w:cs="Calibri"/>
          <w:szCs w:val="21"/>
          <w:lang w:eastAsia="zh-Hans" w:bidi="ar"/>
        </w:rPr>
        <w:t>冬春</w:t>
      </w:r>
      <w:r>
        <w:rPr>
          <w:rFonts w:hint="eastAsia" w:ascii="宋体" w:hAnsi="宋体" w:eastAsia="宋体" w:cs="宋体"/>
          <w:szCs w:val="21"/>
          <w:lang w:bidi="ar"/>
        </w:rPr>
        <w:t>世界名校访学项目报名表》，网上报名的时间决定录取的顺序；</w:t>
      </w:r>
    </w:p>
    <w:p>
      <w:pPr>
        <w:pStyle w:val="3"/>
        <w:spacing w:line="360" w:lineRule="auto"/>
        <w:ind w:left="210" w:firstLine="420" w:firstLineChars="200"/>
        <w:rPr>
          <w:rFonts w:ascii="宋体" w:hAnsi="宋体" w:eastAsia="宋体" w:cs="宋体"/>
        </w:rPr>
      </w:pPr>
      <w:r>
        <w:rPr>
          <w:rFonts w:hint="eastAsia" w:ascii="宋体" w:hAnsi="宋体" w:eastAsia="宋体" w:cs="宋体"/>
          <w:kern w:val="0"/>
          <w:sz w:val="21"/>
          <w:szCs w:val="21"/>
          <w:lang w:bidi="ar"/>
        </w:rPr>
        <w:t xml:space="preserve"> </w:t>
      </w:r>
      <w:r>
        <w:rPr>
          <w:rFonts w:ascii="宋体" w:hAnsi="宋体" w:eastAsia="宋体" w:cs="宋体"/>
        </w:rPr>
        <w:drawing>
          <wp:inline distT="0" distB="0" distL="114300" distR="114300">
            <wp:extent cx="1428750" cy="1428750"/>
            <wp:effectExtent l="0" t="0" r="19050" b="19050"/>
            <wp:docPr id="1" name="图片 1" descr="WechatIMG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5643"/>
                    <pic:cNvPicPr>
                      <a:picLocks noChangeAspect="1"/>
                    </pic:cNvPicPr>
                  </pic:nvPicPr>
                  <pic:blipFill>
                    <a:blip r:embed="rId9"/>
                    <a:stretch>
                      <a:fillRect/>
                    </a:stretch>
                  </pic:blipFill>
                  <pic:spPr>
                    <a:xfrm>
                      <a:off x="0" y="0"/>
                      <a:ext cx="1428750" cy="1428750"/>
                    </a:xfrm>
                    <a:prstGeom prst="rect">
                      <a:avLst/>
                    </a:prstGeom>
                  </pic:spPr>
                </pic:pic>
              </a:graphicData>
            </a:graphic>
          </wp:inline>
        </w:drawing>
      </w:r>
    </w:p>
    <w:p>
      <w:pPr>
        <w:pStyle w:val="61"/>
        <w:numPr>
          <w:ilvl w:val="0"/>
          <w:numId w:val="6"/>
        </w:numPr>
        <w:spacing w:line="360" w:lineRule="auto"/>
        <w:ind w:firstLineChars="0"/>
        <w:rPr>
          <w:rFonts w:ascii="宋体" w:hAnsi="宋体" w:eastAsia="宋体" w:cs="宋体"/>
          <w:szCs w:val="21"/>
        </w:rPr>
      </w:pPr>
      <w:r>
        <w:rPr>
          <w:rFonts w:hint="eastAsia" w:ascii="宋体" w:hAnsi="宋体" w:eastAsia="宋体" w:cs="宋体"/>
          <w:kern w:val="0"/>
          <w:szCs w:val="21"/>
        </w:rPr>
        <w:t>项目咨询：</w:t>
      </w:r>
      <w:r>
        <w:rPr>
          <w:rFonts w:hint="eastAsia" w:ascii="宋体" w:hAnsi="宋体" w:eastAsia="宋体" w:cs="宋体"/>
          <w:kern w:val="0"/>
          <w:szCs w:val="21"/>
          <w:lang w:val="en-US" w:eastAsia="zh-Hans"/>
        </w:rPr>
        <w:t>许老师</w:t>
      </w:r>
      <w:r>
        <w:rPr>
          <w:rFonts w:hint="default" w:ascii="宋体" w:hAnsi="宋体" w:eastAsia="宋体" w:cs="宋体"/>
          <w:kern w:val="0"/>
          <w:szCs w:val="21"/>
          <w:lang w:eastAsia="zh-Hans"/>
        </w:rPr>
        <w:t xml:space="preserve"> 19814720130</w:t>
      </w:r>
      <w:r>
        <w:rPr>
          <w:rFonts w:hint="eastAsia" w:ascii="宋体" w:hAnsi="宋体" w:eastAsia="宋体" w:cs="宋体"/>
          <w:szCs w:val="21"/>
        </w:rPr>
        <w:t>（微信同号）</w:t>
      </w:r>
    </w:p>
    <w:p>
      <w:pPr>
        <w:jc w:val="cente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tc">
    <w:altName w:val="宋体"/>
    <w:panose1 w:val="02010600040101010101"/>
    <w:charset w:val="86"/>
    <w:family w:val="auto"/>
    <w:pitch w:val="default"/>
    <w:sig w:usb0="00000000" w:usb1="00000000" w:usb2="00000000" w:usb3="00000000" w:csb0="00160000" w:csb1="00000000"/>
  </w:font>
  <w:font w:name="Trebuchet MS">
    <w:panose1 w:val="020B0603020202020204"/>
    <w:charset w:val="00"/>
    <w:family w:val="swiss"/>
    <w:pitch w:val="default"/>
    <w:sig w:usb0="00000687" w:usb1="00000000" w:usb2="00000000" w:usb3="00000000" w:csb0="2000009F" w:csb1="00000000"/>
  </w:font>
  <w:font w:name="songti sc">
    <w:altName w:val="宋体"/>
    <w:panose1 w:val="02010600040101010101"/>
    <w:charset w:val="86"/>
    <w:family w:val="auto"/>
    <w:pitch w:val="default"/>
    <w:sig w:usb0="00000000" w:usb1="00000000" w:usb2="00000000" w:usb3="00000000" w:csb0="00160000" w:csb1="00000000"/>
  </w:font>
  <w:font w:name="pingfang tc">
    <w:altName w:val="Malgun Gothic Semilight"/>
    <w:panose1 w:val="020B0400000000000000"/>
    <w:charset w:val="88"/>
    <w:family w:val="auto"/>
    <w:pitch w:val="default"/>
    <w:sig w:usb0="00000000" w:usb1="00000000" w:usb2="00000000" w:usb3="00000000" w:csb0="00160000" w:csb1="00000000"/>
  </w:font>
  <w:font w:name="times">
    <w:altName w:val="Times New Roman"/>
    <w:panose1 w:val="02020603050405020304"/>
    <w:charset w:val="00"/>
    <w:family w:val="auto"/>
    <w:pitch w:val="default"/>
    <w:sig w:usb0="00000000" w:usb1="00000000" w:usb2="00000000" w:usb3="00000000" w:csb0="00000000" w:csb1="00000000"/>
  </w:font>
  <w:font w:name="pingfang sc">
    <w:altName w:val="宋体"/>
    <w:panose1 w:val="020B0400000000000000"/>
    <w:charset w:val="86"/>
    <w:family w:val="auto"/>
    <w:pitch w:val="default"/>
    <w:sig w:usb0="00000000" w:usb1="00000000" w:usb2="00000000" w:usb3="00000000" w:csb0="00160000"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538"/>
      <w:rPr>
        <w:rFonts w:ascii="Times New Roman" w:hAnsi="Times New Roman" w:eastAsia="Times New Roman" w:cs="Times New Roman"/>
        <w:sz w:val="23"/>
        <w:szCs w:val="23"/>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56BA0"/>
    <w:multiLevelType w:val="singleLevel"/>
    <w:tmpl w:val="9F256BA0"/>
    <w:lvl w:ilvl="0" w:tentative="0">
      <w:start w:val="1"/>
      <w:numFmt w:val="decimal"/>
      <w:lvlText w:val="%1."/>
      <w:lvlJc w:val="left"/>
      <w:pPr>
        <w:ind w:left="425" w:hanging="425"/>
      </w:pPr>
      <w:rPr>
        <w:rFonts w:hint="default"/>
      </w:rPr>
    </w:lvl>
  </w:abstractNum>
  <w:abstractNum w:abstractNumId="1">
    <w:nsid w:val="DBEDB08B"/>
    <w:multiLevelType w:val="singleLevel"/>
    <w:tmpl w:val="DBEDB08B"/>
    <w:lvl w:ilvl="0" w:tentative="0">
      <w:start w:val="1"/>
      <w:numFmt w:val="bullet"/>
      <w:lvlText w:val=""/>
      <w:lvlJc w:val="left"/>
      <w:pPr>
        <w:ind w:left="420" w:hanging="420"/>
      </w:pPr>
      <w:rPr>
        <w:rFonts w:hint="default" w:ascii="Wingdings" w:hAnsi="Wingdings"/>
      </w:rPr>
    </w:lvl>
  </w:abstractNum>
  <w:abstractNum w:abstractNumId="2">
    <w:nsid w:val="E2CADE7D"/>
    <w:multiLevelType w:val="singleLevel"/>
    <w:tmpl w:val="E2CADE7D"/>
    <w:lvl w:ilvl="0" w:tentative="0">
      <w:start w:val="1"/>
      <w:numFmt w:val="decimal"/>
      <w:lvlText w:val="%1)"/>
      <w:lvlJc w:val="left"/>
      <w:pPr>
        <w:ind w:left="425" w:hanging="425"/>
      </w:pPr>
      <w:rPr>
        <w:rFonts w:hint="default"/>
      </w:rPr>
    </w:lvl>
  </w:abstractNum>
  <w:abstractNum w:abstractNumId="3">
    <w:nsid w:val="E6ADF36C"/>
    <w:multiLevelType w:val="singleLevel"/>
    <w:tmpl w:val="E6ADF36C"/>
    <w:lvl w:ilvl="0" w:tentative="0">
      <w:start w:val="1"/>
      <w:numFmt w:val="decimal"/>
      <w:lvlText w:val="%1)"/>
      <w:lvlJc w:val="left"/>
      <w:pPr>
        <w:ind w:left="425" w:hanging="425"/>
      </w:pPr>
      <w:rPr>
        <w:rFonts w:hint="default"/>
      </w:rPr>
    </w:lvl>
  </w:abstractNum>
  <w:abstractNum w:abstractNumId="4">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5">
    <w:nsid w:val="4E771DB2"/>
    <w:multiLevelType w:val="singleLevel"/>
    <w:tmpl w:val="4E771DB2"/>
    <w:lvl w:ilvl="0" w:tentative="0">
      <w:start w:val="1"/>
      <w:numFmt w:val="bullet"/>
      <w:lvlText w:val=""/>
      <w:lvlJc w:val="left"/>
      <w:pPr>
        <w:tabs>
          <w:tab w:val="left" w:pos="420"/>
        </w:tabs>
        <w:ind w:left="420" w:hanging="420"/>
      </w:pPr>
      <w:rPr>
        <w:rFonts w:hint="default" w:ascii="Wingdings" w:hAnsi="Wingdings"/>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NzMzODI0MDNiNzRlNTZmNTdmZTlkMmY5MzE3MDMifQ=="/>
  </w:docVars>
  <w:rsids>
    <w:rsidRoot w:val="AF5C7426"/>
    <w:rsid w:val="000D4D0B"/>
    <w:rsid w:val="003661BF"/>
    <w:rsid w:val="00837BDF"/>
    <w:rsid w:val="008D4BAA"/>
    <w:rsid w:val="00FE5BC1"/>
    <w:rsid w:val="0A3E2C0F"/>
    <w:rsid w:val="0BDF17F9"/>
    <w:rsid w:val="0D074299"/>
    <w:rsid w:val="2FFC65B4"/>
    <w:rsid w:val="3FAEAE64"/>
    <w:rsid w:val="3FF39264"/>
    <w:rsid w:val="3FFE8B6F"/>
    <w:rsid w:val="43BF0B0C"/>
    <w:rsid w:val="46BC4480"/>
    <w:rsid w:val="57D776AF"/>
    <w:rsid w:val="5E7F3CF1"/>
    <w:rsid w:val="5F8F05DD"/>
    <w:rsid w:val="5FA584CE"/>
    <w:rsid w:val="5FDDEB39"/>
    <w:rsid w:val="61BF780C"/>
    <w:rsid w:val="63FF2BFE"/>
    <w:rsid w:val="6DBFF11C"/>
    <w:rsid w:val="6DFFD530"/>
    <w:rsid w:val="6FFAEE54"/>
    <w:rsid w:val="73F5DA46"/>
    <w:rsid w:val="76AE77D1"/>
    <w:rsid w:val="76FA1FA2"/>
    <w:rsid w:val="79FFD0D7"/>
    <w:rsid w:val="7A3FFE40"/>
    <w:rsid w:val="7BBF4025"/>
    <w:rsid w:val="7DBD4AC2"/>
    <w:rsid w:val="7DCD7F77"/>
    <w:rsid w:val="7DEF1757"/>
    <w:rsid w:val="7DFF2DEC"/>
    <w:rsid w:val="7F7F13E8"/>
    <w:rsid w:val="7F7F8BAE"/>
    <w:rsid w:val="7FB73479"/>
    <w:rsid w:val="7FFE5BF8"/>
    <w:rsid w:val="9EF72AFF"/>
    <w:rsid w:val="AF5C7426"/>
    <w:rsid w:val="B7DF77FD"/>
    <w:rsid w:val="B9F7A7E8"/>
    <w:rsid w:val="BCF5C042"/>
    <w:rsid w:val="BDFF08EF"/>
    <w:rsid w:val="BE7FAB94"/>
    <w:rsid w:val="C7DFD253"/>
    <w:rsid w:val="CB1956A2"/>
    <w:rsid w:val="CDD70198"/>
    <w:rsid w:val="D7FAD403"/>
    <w:rsid w:val="DEDF04A3"/>
    <w:rsid w:val="E1FF888D"/>
    <w:rsid w:val="E6F1708B"/>
    <w:rsid w:val="E9DFBB0B"/>
    <w:rsid w:val="F2790E9D"/>
    <w:rsid w:val="FABF3F8E"/>
    <w:rsid w:val="FBF768C9"/>
    <w:rsid w:val="FC7E9EB5"/>
    <w:rsid w:val="FF7B1AF4"/>
    <w:rsid w:val="FFB912E9"/>
    <w:rsid w:val="FFC382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
    <w:name w:val="Normal (Web)"/>
    <w:basedOn w:val="1"/>
    <w:qFormat/>
    <w:uiPriority w:val="0"/>
    <w:rPr>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customStyle="1" w:styleId="8">
    <w:name w:val="s16"/>
    <w:basedOn w:val="6"/>
    <w:qFormat/>
    <w:uiPriority w:val="0"/>
    <w:rPr>
      <w:rFonts w:ascii="songti tc" w:hAnsi="songti tc" w:eastAsia="songti tc" w:cs="songti tc"/>
      <w:sz w:val="21"/>
      <w:szCs w:val="21"/>
    </w:rPr>
  </w:style>
  <w:style w:type="paragraph" w:customStyle="1" w:styleId="9">
    <w:name w:val="p30"/>
    <w:basedOn w:val="1"/>
    <w:qFormat/>
    <w:uiPriority w:val="0"/>
    <w:pPr>
      <w:spacing w:after="240" w:line="340" w:lineRule="atLeast"/>
      <w:jc w:val="left"/>
    </w:pPr>
    <w:rPr>
      <w:rFonts w:ascii="Times New Roman" w:hAnsi="Times New Roman" w:cs="Times New Roman"/>
      <w:color w:val="000000"/>
      <w:kern w:val="0"/>
      <w:szCs w:val="21"/>
    </w:rPr>
  </w:style>
  <w:style w:type="character" w:customStyle="1" w:styleId="10">
    <w:name w:val="s12"/>
    <w:basedOn w:val="6"/>
    <w:qFormat/>
    <w:uiPriority w:val="0"/>
    <w:rPr>
      <w:shd w:val="clear" w:color="auto" w:fill="FFFF0B"/>
    </w:rPr>
  </w:style>
  <w:style w:type="paragraph" w:customStyle="1" w:styleId="11">
    <w:name w:val="p1"/>
    <w:basedOn w:val="1"/>
    <w:qFormat/>
    <w:uiPriority w:val="0"/>
    <w:pPr>
      <w:jc w:val="right"/>
    </w:pPr>
    <w:rPr>
      <w:rFonts w:ascii="Trebuchet MS" w:hAnsi="Trebuchet MS" w:cs="Times New Roman"/>
      <w:color w:val="000000"/>
      <w:kern w:val="0"/>
      <w:sz w:val="32"/>
      <w:szCs w:val="32"/>
    </w:rPr>
  </w:style>
  <w:style w:type="character" w:customStyle="1" w:styleId="12">
    <w:name w:val="s15"/>
    <w:basedOn w:val="6"/>
    <w:qFormat/>
    <w:uiPriority w:val="0"/>
    <w:rPr>
      <w:spacing w:val="0"/>
    </w:rPr>
  </w:style>
  <w:style w:type="character" w:customStyle="1" w:styleId="13">
    <w:name w:val="s5"/>
    <w:basedOn w:val="6"/>
    <w:qFormat/>
    <w:uiPriority w:val="0"/>
    <w:rPr>
      <w:rFonts w:ascii="songti sc" w:hAnsi="songti sc" w:eastAsia="songti sc" w:cs="songti sc"/>
      <w:sz w:val="21"/>
      <w:szCs w:val="21"/>
    </w:rPr>
  </w:style>
  <w:style w:type="paragraph" w:customStyle="1" w:styleId="14">
    <w:name w:val="p28"/>
    <w:basedOn w:val="1"/>
    <w:qFormat/>
    <w:uiPriority w:val="0"/>
    <w:pPr>
      <w:ind w:left="154" w:firstLine="514"/>
      <w:jc w:val="left"/>
    </w:pPr>
    <w:rPr>
      <w:rFonts w:ascii="Times New Roman" w:hAnsi="Times New Roman" w:cs="Times New Roman"/>
      <w:color w:val="000000"/>
      <w:kern w:val="0"/>
      <w:szCs w:val="21"/>
    </w:rPr>
  </w:style>
  <w:style w:type="character" w:customStyle="1" w:styleId="15">
    <w:name w:val="s3"/>
    <w:basedOn w:val="6"/>
    <w:qFormat/>
    <w:uiPriority w:val="0"/>
    <w:rPr>
      <w:rFonts w:ascii="pingfang tc" w:hAnsi="pingfang tc" w:eastAsia="pingfang tc" w:cs="pingfang tc"/>
      <w:sz w:val="21"/>
      <w:szCs w:val="21"/>
    </w:rPr>
  </w:style>
  <w:style w:type="paragraph" w:customStyle="1" w:styleId="16">
    <w:name w:val="p29"/>
    <w:basedOn w:val="1"/>
    <w:qFormat/>
    <w:uiPriority w:val="0"/>
    <w:pPr>
      <w:ind w:firstLine="420"/>
      <w:jc w:val="left"/>
    </w:pPr>
    <w:rPr>
      <w:rFonts w:ascii="Times New Roman" w:hAnsi="Times New Roman" w:cs="Times New Roman"/>
      <w:color w:val="000000"/>
      <w:kern w:val="0"/>
      <w:szCs w:val="21"/>
    </w:rPr>
  </w:style>
  <w:style w:type="character" w:customStyle="1" w:styleId="17">
    <w:name w:val="s2"/>
    <w:basedOn w:val="6"/>
    <w:qFormat/>
    <w:uiPriority w:val="0"/>
    <w:rPr>
      <w:rFonts w:hint="default" w:ascii="Times New Roman" w:hAnsi="Times New Roman" w:cs="Times New Roman"/>
      <w:sz w:val="32"/>
      <w:szCs w:val="32"/>
    </w:rPr>
  </w:style>
  <w:style w:type="paragraph" w:customStyle="1" w:styleId="18">
    <w:name w:val="p23"/>
    <w:basedOn w:val="1"/>
    <w:qFormat/>
    <w:uiPriority w:val="0"/>
    <w:pPr>
      <w:spacing w:line="252" w:lineRule="atLeast"/>
      <w:ind w:left="378"/>
      <w:jc w:val="left"/>
    </w:pPr>
    <w:rPr>
      <w:rFonts w:ascii="Times New Roman" w:hAnsi="Times New Roman" w:cs="Times New Roman"/>
      <w:color w:val="000000"/>
      <w:kern w:val="0"/>
      <w:szCs w:val="21"/>
    </w:rPr>
  </w:style>
  <w:style w:type="paragraph" w:customStyle="1" w:styleId="19">
    <w:name w:val="p32"/>
    <w:basedOn w:val="1"/>
    <w:qFormat/>
    <w:uiPriority w:val="0"/>
    <w:rPr>
      <w:rFonts w:ascii="Trebuchet MS" w:hAnsi="Trebuchet MS" w:cs="Times New Roman"/>
      <w:color w:val="000000"/>
      <w:kern w:val="0"/>
      <w:sz w:val="22"/>
      <w:szCs w:val="22"/>
    </w:rPr>
  </w:style>
  <w:style w:type="paragraph" w:customStyle="1" w:styleId="20">
    <w:name w:val="p27"/>
    <w:basedOn w:val="1"/>
    <w:qFormat/>
    <w:uiPriority w:val="0"/>
    <w:pPr>
      <w:ind w:left="150" w:firstLine="514"/>
      <w:jc w:val="left"/>
    </w:pPr>
    <w:rPr>
      <w:rFonts w:ascii="Times New Roman" w:hAnsi="Times New Roman" w:cs="Times New Roman"/>
      <w:color w:val="000000"/>
      <w:kern w:val="0"/>
      <w:szCs w:val="21"/>
    </w:rPr>
  </w:style>
  <w:style w:type="paragraph" w:customStyle="1" w:styleId="21">
    <w:name w:val="p24"/>
    <w:basedOn w:val="1"/>
    <w:qFormat/>
    <w:uiPriority w:val="0"/>
    <w:pPr>
      <w:spacing w:line="252" w:lineRule="atLeast"/>
      <w:ind w:left="442"/>
      <w:jc w:val="left"/>
    </w:pPr>
    <w:rPr>
      <w:rFonts w:ascii="Times New Roman" w:hAnsi="Times New Roman" w:cs="Times New Roman"/>
      <w:color w:val="000000"/>
      <w:kern w:val="0"/>
      <w:szCs w:val="21"/>
    </w:rPr>
  </w:style>
  <w:style w:type="character" w:customStyle="1" w:styleId="22">
    <w:name w:val="s17"/>
    <w:basedOn w:val="6"/>
    <w:qFormat/>
    <w:uiPriority w:val="0"/>
    <w:rPr>
      <w:rFonts w:ascii="times" w:hAnsi="times" w:eastAsia="times" w:cs="times"/>
      <w:sz w:val="21"/>
      <w:szCs w:val="21"/>
      <w:shd w:val="clear" w:color="auto" w:fill="FFFF0B"/>
    </w:rPr>
  </w:style>
  <w:style w:type="paragraph" w:customStyle="1" w:styleId="23">
    <w:name w:val="p22"/>
    <w:basedOn w:val="1"/>
    <w:qFormat/>
    <w:uiPriority w:val="0"/>
    <w:pPr>
      <w:ind w:left="28"/>
      <w:jc w:val="center"/>
    </w:pPr>
    <w:rPr>
      <w:rFonts w:ascii="Times New Roman" w:hAnsi="Times New Roman" w:cs="Times New Roman"/>
      <w:color w:val="252E36"/>
      <w:kern w:val="0"/>
      <w:szCs w:val="21"/>
    </w:rPr>
  </w:style>
  <w:style w:type="paragraph" w:customStyle="1" w:styleId="24">
    <w:name w:val="p25"/>
    <w:basedOn w:val="1"/>
    <w:qFormat/>
    <w:uiPriority w:val="0"/>
    <w:pPr>
      <w:ind w:left="156" w:firstLine="512"/>
      <w:jc w:val="left"/>
    </w:pPr>
    <w:rPr>
      <w:rFonts w:ascii="Times New Roman" w:hAnsi="Times New Roman" w:cs="Times New Roman"/>
      <w:color w:val="000000"/>
      <w:kern w:val="0"/>
      <w:szCs w:val="21"/>
    </w:rPr>
  </w:style>
  <w:style w:type="paragraph" w:customStyle="1" w:styleId="25">
    <w:name w:val="p19"/>
    <w:basedOn w:val="1"/>
    <w:qFormat/>
    <w:uiPriority w:val="0"/>
    <w:pPr>
      <w:ind w:left="50"/>
      <w:jc w:val="center"/>
    </w:pPr>
    <w:rPr>
      <w:rFonts w:ascii="Times New Roman" w:hAnsi="Times New Roman" w:cs="Times New Roman"/>
      <w:color w:val="252E36"/>
      <w:kern w:val="0"/>
      <w:szCs w:val="21"/>
    </w:rPr>
  </w:style>
  <w:style w:type="paragraph" w:customStyle="1" w:styleId="26">
    <w:name w:val="p17"/>
    <w:basedOn w:val="1"/>
    <w:qFormat/>
    <w:uiPriority w:val="0"/>
    <w:pPr>
      <w:ind w:firstLine="420"/>
      <w:jc w:val="left"/>
    </w:pPr>
    <w:rPr>
      <w:rFonts w:ascii="Trebuchet MS" w:hAnsi="Trebuchet MS" w:cs="Times New Roman"/>
      <w:color w:val="000000"/>
      <w:kern w:val="0"/>
      <w:szCs w:val="21"/>
    </w:rPr>
  </w:style>
  <w:style w:type="paragraph" w:customStyle="1" w:styleId="27">
    <w:name w:val="p33"/>
    <w:basedOn w:val="1"/>
    <w:qFormat/>
    <w:uiPriority w:val="0"/>
    <w:rPr>
      <w:rFonts w:ascii="Times New Roman" w:hAnsi="Times New Roman" w:cs="Times New Roman"/>
      <w:color w:val="000000"/>
      <w:kern w:val="0"/>
      <w:szCs w:val="21"/>
    </w:rPr>
  </w:style>
  <w:style w:type="character" w:customStyle="1" w:styleId="28">
    <w:name w:val="s8"/>
    <w:basedOn w:val="6"/>
    <w:qFormat/>
    <w:uiPriority w:val="0"/>
    <w:rPr>
      <w:rFonts w:hint="default" w:ascii="Times New Roman" w:hAnsi="Times New Roman" w:cs="Times New Roman"/>
      <w:sz w:val="21"/>
      <w:szCs w:val="21"/>
    </w:rPr>
  </w:style>
  <w:style w:type="paragraph" w:customStyle="1" w:styleId="29">
    <w:name w:val="p13"/>
    <w:basedOn w:val="1"/>
    <w:qFormat/>
    <w:uiPriority w:val="0"/>
    <w:rPr>
      <w:rFonts w:ascii="Trebuchet MS" w:hAnsi="Trebuchet MS" w:cs="Times New Roman"/>
      <w:color w:val="000000"/>
      <w:kern w:val="0"/>
      <w:szCs w:val="21"/>
    </w:rPr>
  </w:style>
  <w:style w:type="paragraph" w:customStyle="1" w:styleId="30">
    <w:name w:val="p12"/>
    <w:basedOn w:val="1"/>
    <w:qFormat/>
    <w:uiPriority w:val="0"/>
    <w:rPr>
      <w:rFonts w:hint="eastAsia" w:ascii="songti tc" w:hAnsi="songti tc" w:eastAsia="songti tc" w:cs="Times New Roman"/>
      <w:color w:val="000000"/>
      <w:kern w:val="0"/>
      <w:szCs w:val="21"/>
    </w:rPr>
  </w:style>
  <w:style w:type="character" w:customStyle="1" w:styleId="31">
    <w:name w:val="s7"/>
    <w:basedOn w:val="6"/>
    <w:qFormat/>
    <w:uiPriority w:val="0"/>
    <w:rPr>
      <w:rFonts w:ascii="Wingdings" w:hAnsi="Wingdings" w:eastAsia="Wingdings" w:cs="Wingdings"/>
      <w:sz w:val="21"/>
      <w:szCs w:val="21"/>
    </w:rPr>
  </w:style>
  <w:style w:type="character" w:customStyle="1" w:styleId="32">
    <w:name w:val="s10"/>
    <w:basedOn w:val="6"/>
    <w:qFormat/>
    <w:uiPriority w:val="0"/>
    <w:rPr>
      <w:rFonts w:hint="eastAsia" w:ascii="songti tc" w:hAnsi="songti tc" w:eastAsia="songti tc" w:cs="songti tc"/>
      <w:sz w:val="21"/>
      <w:szCs w:val="21"/>
      <w:shd w:val="clear" w:color="auto" w:fill="FFFF0B"/>
    </w:rPr>
  </w:style>
  <w:style w:type="paragraph" w:customStyle="1" w:styleId="33">
    <w:name w:val="p7"/>
    <w:basedOn w:val="1"/>
    <w:qFormat/>
    <w:uiPriority w:val="0"/>
    <w:pPr>
      <w:jc w:val="left"/>
    </w:pPr>
    <w:rPr>
      <w:rFonts w:ascii="Times New Roman" w:hAnsi="Times New Roman" w:cs="Times New Roman"/>
      <w:color w:val="000000"/>
      <w:kern w:val="0"/>
      <w:szCs w:val="21"/>
    </w:rPr>
  </w:style>
  <w:style w:type="paragraph" w:customStyle="1" w:styleId="34">
    <w:name w:val="p9"/>
    <w:basedOn w:val="1"/>
    <w:qFormat/>
    <w:uiPriority w:val="0"/>
    <w:pPr>
      <w:shd w:val="clear" w:color="auto" w:fill="B3B3B3"/>
      <w:ind w:left="510"/>
      <w:jc w:val="left"/>
    </w:pPr>
    <w:rPr>
      <w:rFonts w:ascii="Trebuchet MS" w:hAnsi="Trebuchet MS" w:cs="Times New Roman"/>
      <w:color w:val="000000"/>
      <w:kern w:val="0"/>
      <w:szCs w:val="21"/>
    </w:rPr>
  </w:style>
  <w:style w:type="character" w:customStyle="1" w:styleId="35">
    <w:name w:val="s11"/>
    <w:basedOn w:val="6"/>
    <w:qFormat/>
    <w:uiPriority w:val="0"/>
    <w:rPr>
      <w:rFonts w:hint="default" w:ascii="Times New Roman" w:hAnsi="Times New Roman" w:cs="Times New Roman"/>
      <w:sz w:val="21"/>
      <w:szCs w:val="21"/>
      <w:shd w:val="clear" w:color="auto" w:fill="FFFF0B"/>
    </w:rPr>
  </w:style>
  <w:style w:type="paragraph" w:customStyle="1" w:styleId="36">
    <w:name w:val="p5"/>
    <w:basedOn w:val="1"/>
    <w:qFormat/>
    <w:uiPriority w:val="0"/>
    <w:pPr>
      <w:jc w:val="left"/>
    </w:pPr>
    <w:rPr>
      <w:rFonts w:hint="eastAsia" w:ascii="songti tc" w:hAnsi="songti tc" w:eastAsia="songti tc" w:cs="Times New Roman"/>
      <w:color w:val="000000"/>
      <w:kern w:val="0"/>
      <w:szCs w:val="21"/>
    </w:rPr>
  </w:style>
  <w:style w:type="paragraph" w:customStyle="1" w:styleId="37">
    <w:name w:val="p21"/>
    <w:basedOn w:val="1"/>
    <w:qFormat/>
    <w:uiPriority w:val="0"/>
    <w:pPr>
      <w:ind w:left="42"/>
      <w:jc w:val="center"/>
    </w:pPr>
    <w:rPr>
      <w:rFonts w:ascii="Times New Roman" w:hAnsi="Times New Roman" w:cs="Times New Roman"/>
      <w:color w:val="252E36"/>
      <w:kern w:val="0"/>
      <w:szCs w:val="21"/>
    </w:rPr>
  </w:style>
  <w:style w:type="paragraph" w:customStyle="1" w:styleId="38">
    <w:name w:val="p6"/>
    <w:basedOn w:val="1"/>
    <w:qFormat/>
    <w:uiPriority w:val="0"/>
    <w:pPr>
      <w:ind w:firstLine="420"/>
      <w:jc w:val="left"/>
    </w:pPr>
    <w:rPr>
      <w:rFonts w:hint="eastAsia" w:ascii="songti tc" w:hAnsi="songti tc" w:eastAsia="songti tc" w:cs="Times New Roman"/>
      <w:color w:val="000000"/>
      <w:kern w:val="0"/>
      <w:szCs w:val="21"/>
    </w:rPr>
  </w:style>
  <w:style w:type="character" w:customStyle="1" w:styleId="39">
    <w:name w:val="s4"/>
    <w:basedOn w:val="6"/>
    <w:qFormat/>
    <w:uiPriority w:val="0"/>
    <w:rPr>
      <w:rFonts w:hint="default" w:ascii="Trebuchet MS" w:hAnsi="Trebuchet MS" w:cs="Trebuchet MS"/>
      <w:sz w:val="21"/>
      <w:szCs w:val="21"/>
    </w:rPr>
  </w:style>
  <w:style w:type="paragraph" w:customStyle="1" w:styleId="40">
    <w:name w:val="p31"/>
    <w:basedOn w:val="1"/>
    <w:qFormat/>
    <w:uiPriority w:val="0"/>
    <w:pPr>
      <w:spacing w:after="240" w:line="340" w:lineRule="atLeast"/>
      <w:jc w:val="left"/>
    </w:pPr>
    <w:rPr>
      <w:rFonts w:hint="eastAsia" w:ascii="songti tc" w:hAnsi="songti tc" w:eastAsia="songti tc" w:cs="Times New Roman"/>
      <w:color w:val="000000"/>
      <w:kern w:val="0"/>
      <w:szCs w:val="21"/>
    </w:rPr>
  </w:style>
  <w:style w:type="character" w:customStyle="1" w:styleId="41">
    <w:name w:val="s13"/>
    <w:basedOn w:val="6"/>
    <w:qFormat/>
    <w:uiPriority w:val="0"/>
    <w:rPr>
      <w:rFonts w:hint="eastAsia" w:ascii="songti sc" w:hAnsi="songti sc" w:eastAsia="songti sc" w:cs="songti sc"/>
      <w:sz w:val="21"/>
      <w:szCs w:val="21"/>
      <w:shd w:val="clear" w:color="auto" w:fill="FFFF0B"/>
    </w:rPr>
  </w:style>
  <w:style w:type="paragraph" w:customStyle="1" w:styleId="42">
    <w:name w:val="p10"/>
    <w:basedOn w:val="1"/>
    <w:qFormat/>
    <w:uiPriority w:val="0"/>
    <w:pPr>
      <w:jc w:val="left"/>
    </w:pPr>
    <w:rPr>
      <w:rFonts w:ascii="Trebuchet MS" w:hAnsi="Trebuchet MS" w:cs="Times New Roman"/>
      <w:color w:val="000000"/>
      <w:kern w:val="0"/>
      <w:szCs w:val="21"/>
    </w:rPr>
  </w:style>
  <w:style w:type="paragraph" w:customStyle="1" w:styleId="43">
    <w:name w:val="p16"/>
    <w:basedOn w:val="1"/>
    <w:qFormat/>
    <w:uiPriority w:val="0"/>
    <w:pPr>
      <w:ind w:firstLine="420"/>
    </w:pPr>
    <w:rPr>
      <w:rFonts w:hint="eastAsia" w:ascii="songti tc" w:hAnsi="songti tc" w:eastAsia="songti tc" w:cs="Times New Roman"/>
      <w:color w:val="000000"/>
      <w:kern w:val="0"/>
      <w:szCs w:val="21"/>
    </w:rPr>
  </w:style>
  <w:style w:type="paragraph" w:customStyle="1" w:styleId="44">
    <w:name w:val="p14"/>
    <w:basedOn w:val="1"/>
    <w:qFormat/>
    <w:uiPriority w:val="0"/>
    <w:rPr>
      <w:rFonts w:ascii="Trebuchet MS" w:hAnsi="Trebuchet MS" w:cs="Times New Roman"/>
      <w:color w:val="000000"/>
      <w:kern w:val="0"/>
      <w:szCs w:val="21"/>
    </w:rPr>
  </w:style>
  <w:style w:type="character" w:customStyle="1" w:styleId="45">
    <w:name w:val="s14"/>
    <w:basedOn w:val="6"/>
    <w:qFormat/>
    <w:uiPriority w:val="0"/>
    <w:rPr>
      <w:u w:val="single"/>
    </w:rPr>
  </w:style>
  <w:style w:type="character" w:customStyle="1" w:styleId="46">
    <w:name w:val="s9"/>
    <w:basedOn w:val="6"/>
    <w:qFormat/>
    <w:uiPriority w:val="0"/>
    <w:rPr>
      <w:rFonts w:ascii="pingfang sc" w:hAnsi="pingfang sc" w:eastAsia="pingfang sc" w:cs="pingfang sc"/>
      <w:sz w:val="21"/>
      <w:szCs w:val="21"/>
    </w:rPr>
  </w:style>
  <w:style w:type="paragraph" w:customStyle="1" w:styleId="47">
    <w:name w:val="p35"/>
    <w:basedOn w:val="1"/>
    <w:qFormat/>
    <w:uiPriority w:val="0"/>
    <w:pPr>
      <w:ind w:left="210" w:firstLine="420"/>
      <w:jc w:val="left"/>
    </w:pPr>
    <w:rPr>
      <w:rFonts w:ascii="times" w:hAnsi="times" w:eastAsia="times" w:cs="Times New Roman"/>
      <w:color w:val="000000"/>
      <w:kern w:val="0"/>
      <w:szCs w:val="21"/>
    </w:rPr>
  </w:style>
  <w:style w:type="character" w:customStyle="1" w:styleId="48">
    <w:name w:val="s18"/>
    <w:basedOn w:val="6"/>
    <w:qFormat/>
    <w:uiPriority w:val="0"/>
    <w:rPr>
      <w:rFonts w:hint="default" w:ascii="Trebuchet MS" w:hAnsi="Trebuchet MS" w:cs="Trebuchet MS"/>
      <w:sz w:val="21"/>
      <w:szCs w:val="21"/>
      <w:shd w:val="clear" w:color="auto" w:fill="FFFF0B"/>
    </w:rPr>
  </w:style>
  <w:style w:type="paragraph" w:customStyle="1" w:styleId="49">
    <w:name w:val="p20"/>
    <w:basedOn w:val="1"/>
    <w:qFormat/>
    <w:uiPriority w:val="0"/>
    <w:pPr>
      <w:ind w:left="116"/>
      <w:jc w:val="center"/>
    </w:pPr>
    <w:rPr>
      <w:rFonts w:ascii="Times New Roman" w:hAnsi="Times New Roman" w:cs="Times New Roman"/>
      <w:color w:val="252E36"/>
      <w:kern w:val="0"/>
      <w:szCs w:val="21"/>
    </w:rPr>
  </w:style>
  <w:style w:type="paragraph" w:customStyle="1" w:styleId="50">
    <w:name w:val="p15"/>
    <w:basedOn w:val="1"/>
    <w:qFormat/>
    <w:uiPriority w:val="0"/>
    <w:pPr>
      <w:shd w:val="clear" w:color="auto" w:fill="FFFF0B"/>
    </w:pPr>
    <w:rPr>
      <w:rFonts w:ascii="times" w:hAnsi="times" w:eastAsia="times" w:cs="Times New Roman"/>
      <w:color w:val="000000"/>
      <w:kern w:val="0"/>
      <w:szCs w:val="21"/>
    </w:rPr>
  </w:style>
  <w:style w:type="character" w:customStyle="1" w:styleId="51">
    <w:name w:val="s6"/>
    <w:basedOn w:val="6"/>
    <w:qFormat/>
    <w:uiPriority w:val="0"/>
    <w:rPr>
      <w:rFonts w:hint="default" w:ascii="times" w:hAnsi="times" w:eastAsia="times" w:cs="times"/>
      <w:sz w:val="21"/>
      <w:szCs w:val="21"/>
    </w:rPr>
  </w:style>
  <w:style w:type="paragraph" w:customStyle="1" w:styleId="52">
    <w:name w:val="p26"/>
    <w:basedOn w:val="1"/>
    <w:qFormat/>
    <w:uiPriority w:val="0"/>
    <w:pPr>
      <w:ind w:left="222" w:firstLine="514"/>
      <w:jc w:val="left"/>
    </w:pPr>
    <w:rPr>
      <w:rFonts w:ascii="Times New Roman" w:hAnsi="Times New Roman" w:cs="Times New Roman"/>
      <w:color w:val="000000"/>
      <w:kern w:val="0"/>
      <w:szCs w:val="21"/>
    </w:rPr>
  </w:style>
  <w:style w:type="paragraph" w:customStyle="1" w:styleId="53">
    <w:name w:val="p18"/>
    <w:basedOn w:val="1"/>
    <w:qFormat/>
    <w:uiPriority w:val="0"/>
    <w:pPr>
      <w:jc w:val="left"/>
    </w:pPr>
    <w:rPr>
      <w:rFonts w:ascii="Helvetica" w:hAnsi="Helvetica" w:eastAsia="Helvetica" w:cs="Times New Roman"/>
      <w:kern w:val="0"/>
      <w:sz w:val="24"/>
    </w:rPr>
  </w:style>
  <w:style w:type="character" w:customStyle="1" w:styleId="54">
    <w:name w:val="s1"/>
    <w:basedOn w:val="6"/>
    <w:qFormat/>
    <w:uiPriority w:val="0"/>
    <w:rPr>
      <w:rFonts w:hint="default" w:ascii="Trebuchet MS" w:hAnsi="Trebuchet MS" w:cs="Trebuchet MS"/>
      <w:sz w:val="32"/>
      <w:szCs w:val="32"/>
    </w:rPr>
  </w:style>
  <w:style w:type="paragraph" w:customStyle="1" w:styleId="55">
    <w:name w:val="p2"/>
    <w:basedOn w:val="1"/>
    <w:qFormat/>
    <w:uiPriority w:val="0"/>
    <w:pPr>
      <w:jc w:val="right"/>
    </w:pPr>
    <w:rPr>
      <w:rFonts w:hint="eastAsia" w:ascii="songti tc" w:hAnsi="songti tc" w:eastAsia="songti tc" w:cs="Times New Roman"/>
      <w:color w:val="000000"/>
      <w:kern w:val="0"/>
      <w:sz w:val="32"/>
      <w:szCs w:val="32"/>
    </w:rPr>
  </w:style>
  <w:style w:type="paragraph" w:customStyle="1" w:styleId="56">
    <w:name w:val="p3"/>
    <w:basedOn w:val="1"/>
    <w:qFormat/>
    <w:uiPriority w:val="0"/>
    <w:pPr>
      <w:jc w:val="right"/>
    </w:pPr>
    <w:rPr>
      <w:rFonts w:ascii="Trebuchet MS" w:hAnsi="Trebuchet MS" w:cs="Times New Roman"/>
      <w:color w:val="000000"/>
      <w:kern w:val="0"/>
      <w:sz w:val="32"/>
      <w:szCs w:val="32"/>
    </w:rPr>
  </w:style>
  <w:style w:type="paragraph" w:customStyle="1" w:styleId="57">
    <w:name w:val="p11"/>
    <w:basedOn w:val="1"/>
    <w:qFormat/>
    <w:uiPriority w:val="0"/>
    <w:pPr>
      <w:ind w:left="840"/>
      <w:jc w:val="left"/>
    </w:pPr>
    <w:rPr>
      <w:rFonts w:ascii="Trebuchet MS" w:hAnsi="Trebuchet MS" w:cs="Times New Roman"/>
      <w:color w:val="000000"/>
      <w:kern w:val="0"/>
      <w:szCs w:val="21"/>
    </w:rPr>
  </w:style>
  <w:style w:type="paragraph" w:customStyle="1" w:styleId="58">
    <w:name w:val="p8"/>
    <w:basedOn w:val="1"/>
    <w:qFormat/>
    <w:uiPriority w:val="0"/>
    <w:pPr>
      <w:shd w:val="clear" w:color="auto" w:fill="B3B3B3"/>
      <w:jc w:val="left"/>
    </w:pPr>
    <w:rPr>
      <w:rFonts w:ascii="Trebuchet MS" w:hAnsi="Trebuchet MS" w:cs="Times New Roman"/>
      <w:color w:val="000000"/>
      <w:kern w:val="0"/>
      <w:szCs w:val="21"/>
    </w:rPr>
  </w:style>
  <w:style w:type="paragraph" w:customStyle="1" w:styleId="59">
    <w:name w:val="p4"/>
    <w:basedOn w:val="1"/>
    <w:qFormat/>
    <w:uiPriority w:val="0"/>
    <w:pPr>
      <w:jc w:val="right"/>
    </w:pPr>
    <w:rPr>
      <w:rFonts w:ascii="Trebuchet MS" w:hAnsi="Trebuchet MS" w:cs="Times New Roman"/>
      <w:color w:val="000000"/>
      <w:kern w:val="0"/>
      <w:szCs w:val="21"/>
    </w:rPr>
  </w:style>
  <w:style w:type="paragraph" w:customStyle="1" w:styleId="60">
    <w:name w:val="p34"/>
    <w:basedOn w:val="1"/>
    <w:qFormat/>
    <w:uiPriority w:val="0"/>
    <w:pPr>
      <w:ind w:left="210" w:firstLine="420"/>
      <w:jc w:val="left"/>
    </w:pPr>
    <w:rPr>
      <w:rFonts w:ascii="times" w:hAnsi="times" w:eastAsia="times" w:cs="Times New Roman"/>
      <w:color w:val="000000"/>
      <w:kern w:val="0"/>
      <w:szCs w:val="21"/>
    </w:rPr>
  </w:style>
  <w:style w:type="paragraph" w:customStyle="1" w:styleId="61">
    <w:name w:val="列表段落1"/>
    <w:basedOn w:val="1"/>
    <w:qFormat/>
    <w:uiPriority w:val="34"/>
    <w:pPr>
      <w:ind w:firstLine="420" w:firstLineChars="200"/>
    </w:pPr>
  </w:style>
  <w:style w:type="paragraph" w:customStyle="1" w:styleId="62">
    <w:name w:val="无间隔1"/>
    <w:qFormat/>
    <w:uiPriority w:val="99"/>
    <w:pPr>
      <w:adjustRightInd w:val="0"/>
      <w:snapToGrid w:val="0"/>
    </w:pPr>
    <w:rPr>
      <w:rFonts w:ascii="Tahoma" w:hAnsi="Tahoma" w:eastAsia="宋体" w:cs="Tahoma"/>
      <w:sz w:val="22"/>
      <w:szCs w:val="22"/>
      <w:lang w:val="en-US" w:eastAsia="zh-CN" w:bidi="ar-SA"/>
    </w:rPr>
  </w:style>
  <w:style w:type="paragraph" w:customStyle="1" w:styleId="63">
    <w:name w:val="列表段落11"/>
    <w:basedOn w:val="1"/>
    <w:qFormat/>
    <w:uiPriority w:val="34"/>
    <w:pPr>
      <w:ind w:firstLine="420" w:firstLineChars="200"/>
    </w:pPr>
  </w:style>
  <w:style w:type="table" w:customStyle="1" w:styleId="64">
    <w:name w:val="Table Normal1"/>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498</Words>
  <Characters>2845</Characters>
  <Lines>23</Lines>
  <Paragraphs>6</Paragraphs>
  <TotalTime>0</TotalTime>
  <ScaleCrop>false</ScaleCrop>
  <LinksUpToDate>false</LinksUpToDate>
  <CharactersWithSpaces>3337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2021-10-12T15:34:00Z</dcterms:created>
  <dc:creator>lirui</dc:creator>
  <cp:lastModifiedBy>18305768081</cp:lastModifiedBy>
  <dcterms:modified xsi:type="dcterms:W3CDTF">2023-09-19T08:34:23Z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E7D52181F0C34E97955FF564766396CD_43</vt:lpwstr>
  </property>
</Properties>
</file>