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美国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  <w:lang w:val="en-US" w:eastAsia="zh-CN"/>
        </w:rPr>
        <w:t>加州大学欧文分校</w:t>
      </w:r>
    </w:p>
    <w:p>
      <w:pPr>
        <w:widowControl/>
        <w:spacing w:line="360" w:lineRule="auto"/>
        <w:jc w:val="center"/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University of California, Irvine</w:t>
      </w:r>
    </w:p>
    <w:p>
      <w:pPr>
        <w:widowControl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CA" w:eastAsia="zh-CN"/>
        </w:rPr>
      </w:pPr>
      <w:r>
        <w:rPr>
          <w:rFonts w:hint="default" w:asciiTheme="minorHAnsi" w:hAnsiTheme="minorHAnsi" w:eastAsiaTheme="majorEastAsia" w:cstheme="minorHAnsi"/>
          <w:b w:val="0"/>
          <w:bCs/>
          <w:sz w:val="28"/>
          <w:szCs w:val="28"/>
          <w:highlight w:val="none"/>
          <w:lang w:eastAsia="zh-CN"/>
        </w:rPr>
        <w:t>2024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Hans"/>
        </w:rPr>
        <w:t>年</w:t>
      </w:r>
      <w:r>
        <w:rPr>
          <w:rFonts w:hint="default" w:asciiTheme="majorEastAsia" w:hAnsiTheme="majorEastAsia" w:eastAsiaTheme="majorEastAsia" w:cstheme="majorEastAsia"/>
          <w:sz w:val="28"/>
          <w:szCs w:val="28"/>
          <w:highlight w:val="none"/>
          <w:lang w:eastAsia="zh-Hans"/>
        </w:rPr>
        <w:t>秋季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Hans"/>
        </w:rPr>
        <w:t>学期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CA" w:eastAsia="zh-CN"/>
        </w:rPr>
        <w:t>学分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none"/>
          <w:lang w:val="en-US" w:eastAsia="zh-Hans"/>
        </w:rPr>
        <w:t>访学项目</w:t>
      </w:r>
    </w:p>
    <w:p>
      <w:pPr>
        <w:widowControl/>
        <w:spacing w:line="360" w:lineRule="auto"/>
        <w:jc w:val="center"/>
        <w:rPr>
          <w:rFonts w:hint="default" w:asciiTheme="minorHAnsi" w:hAnsiTheme="minorHAnsi" w:eastAsiaTheme="majorEastAsia" w:cstheme="minorHAnsi"/>
          <w:b/>
          <w:szCs w:val="21"/>
          <w:highlight w:val="none"/>
          <w:lang w:eastAsia="zh-CN"/>
        </w:rPr>
      </w:pPr>
      <w:r>
        <w:rPr>
          <w:rFonts w:hint="default" w:asciiTheme="minorHAnsi" w:hAnsiTheme="minorHAnsi" w:eastAsiaTheme="majorEastAsia" w:cstheme="minorHAnsi"/>
          <w:b/>
          <w:szCs w:val="21"/>
          <w:highlight w:val="none"/>
          <w:lang w:eastAsia="zh-CN"/>
        </w:rPr>
        <w:t>2024年9月20日-12月15日</w:t>
      </w:r>
    </w:p>
    <w:p>
      <w:pPr>
        <w:widowControl/>
        <w:spacing w:line="360" w:lineRule="auto"/>
        <w:jc w:val="center"/>
        <w:rPr>
          <w:rFonts w:hint="eastAsia" w:asciiTheme="minorHAnsi" w:hAnsiTheme="minorHAnsi" w:eastAsiaTheme="majorEastAsia" w:cstheme="minorHAnsi"/>
          <w:b/>
          <w:szCs w:val="21"/>
          <w:lang w:eastAsia="zh-CN"/>
        </w:rPr>
      </w:pPr>
    </w:p>
    <w:p>
      <w:pPr>
        <w:pStyle w:val="17"/>
        <w:widowControl/>
        <w:numPr>
          <w:ilvl w:val="0"/>
          <w:numId w:val="0"/>
        </w:numPr>
        <w:spacing w:line="360" w:lineRule="auto"/>
        <w:ind w:leftChars="0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  <w:lang w:val="en-US" w:eastAsia="zh-CN"/>
        </w:rPr>
        <w:t>一、</w:t>
      </w: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项目综述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  <w:highlight w:val="none"/>
          <w:lang w:val="en-US" w:eastAsia="zh-CN"/>
        </w:rPr>
        <w:t>加州大学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欧文分校（University of California, Irvine, 简称 UCI）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CN"/>
        </w:rPr>
        <w:t>，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创建于1965年，是一所世界级的研究型大学，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CN"/>
        </w:rPr>
        <w:t>2023年软科世界大学排名第65位，2023年《美国新闻与世界报道》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，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CN"/>
        </w:rPr>
        <w:t>全球大学排名第84位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，也是加州大学系统中十大分校之一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CN"/>
        </w:rPr>
        <w:t>，“公立常春藤盟校成员”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。UCI在最优秀的100所建校历史不足50年的学校中排名全美第一、世界第五，其既有大型科研学校的教学实力，也有小型院校的友好氛围。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b w:val="0"/>
          <w:bCs w:val="0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 w:val="0"/>
          <w:bCs w:val="0"/>
          <w:kern w:val="0"/>
          <w:szCs w:val="21"/>
        </w:rPr>
        <w:t>加州大学欧文分校位于南加州，完美的地理位置，极佳的学习生活环境，以及被誉为“南加州硅谷”的橙县有大量高科技企业的支持，使该校成为加州大学系统中成长最快的分校。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b w:val="0"/>
          <w:bCs w:val="0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 w:val="0"/>
          <w:bCs w:val="0"/>
          <w:kern w:val="0"/>
          <w:szCs w:val="21"/>
        </w:rPr>
        <w:t>UCI有42%的学生是亚裔美国人，UCI同时也是全美最安全的城市与校园。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b w:val="0"/>
          <w:bCs w:val="0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250825</wp:posOffset>
            </wp:positionV>
            <wp:extent cx="5263515" cy="2390140"/>
            <wp:effectExtent l="0" t="0" r="19685" b="22860"/>
            <wp:wrapSquare wrapText="bothSides"/>
            <wp:docPr id="1" name="图片 1" descr="C:\Users\20190311\Desktop\3Irvine-z.jpg3Irvine-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20190311\Desktop\3Irvine-z.jpg3Irvine-z"/>
                    <pic:cNvPicPr>
                      <a:picLocks noChangeAspect="1"/>
                    </pic:cNvPicPr>
                  </pic:nvPicPr>
                  <pic:blipFill>
                    <a:blip r:embed="rId5"/>
                    <a:srcRect t="1527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二、项目特色优势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840" w:right="0" w:hanging="420" w:firstLineChars="0"/>
        <w:jc w:val="both"/>
        <w:rPr>
          <w:rFonts w:hint="default" w:ascii="Calibri" w:hAnsi="Calibri" w:eastAsia="宋体" w:cs="Calibri"/>
          <w:b/>
          <w:bCs/>
          <w:kern w:val="0"/>
          <w:szCs w:val="21"/>
          <w:lang w:val="en-US"/>
        </w:rPr>
      </w:pPr>
      <w:r>
        <w:rPr>
          <w:rFonts w:hint="eastAsia" w:ascii="Calibri" w:hAnsi="Calibri" w:eastAsia="宋体" w:cs="Calibri"/>
          <w:b/>
          <w:bCs/>
          <w:kern w:val="0"/>
          <w:sz w:val="21"/>
          <w:szCs w:val="21"/>
          <w:lang w:val="en-US" w:eastAsia="zh-CN" w:bidi="ar"/>
        </w:rPr>
        <w:t>【全球顶尖大学学术体验】</w:t>
      </w:r>
      <w:r>
        <w:rPr>
          <w:rFonts w:hint="eastAsia" w:ascii="Calibri" w:hAnsi="Calibri" w:eastAsia="宋体" w:cs="Calibri"/>
          <w:kern w:val="0"/>
          <w:sz w:val="21"/>
          <w:szCs w:val="21"/>
          <w:lang w:val="en-US" w:eastAsia="zh-CN" w:bidi="ar"/>
        </w:rPr>
        <w:t>由全球一流大学的导师亲自授课，为国际学生提供优质的专业课程，享受国际一流大学的学术氛围与硬件设施；</w:t>
      </w:r>
      <w:r>
        <w:rPr>
          <w:rFonts w:hint="eastAsia" w:ascii="Calibri" w:hAnsi="Calibri" w:eastAsia="宋体" w:cs="Calibri"/>
          <w:kern w:val="0"/>
          <w:sz w:val="21"/>
          <w:szCs w:val="21"/>
          <w:lang w:val="en-US" w:eastAsia="zh-Hans" w:bidi="ar"/>
        </w:rPr>
        <w:t>访学期间</w:t>
      </w:r>
      <w:r>
        <w:rPr>
          <w:rFonts w:hint="default" w:ascii="Calibri" w:hAnsi="Calibri" w:eastAsia="宋体" w:cs="Calibri"/>
          <w:kern w:val="0"/>
          <w:sz w:val="21"/>
          <w:szCs w:val="21"/>
          <w:lang w:eastAsia="zh-Hans" w:bidi="ar"/>
        </w:rPr>
        <w:t>，</w:t>
      </w:r>
      <w:r>
        <w:rPr>
          <w:rFonts w:hint="eastAsia" w:ascii="Calibri" w:hAnsi="Calibri" w:eastAsia="宋体" w:cs="Calibri"/>
          <w:kern w:val="0"/>
          <w:sz w:val="21"/>
          <w:szCs w:val="21"/>
          <w:lang w:val="en-US" w:eastAsia="zh-Hans" w:bidi="ar"/>
        </w:rPr>
        <w:t>还可申请加入</w:t>
      </w:r>
      <w:r>
        <w:rPr>
          <w:rFonts w:hint="default" w:ascii="Calibri" w:hAnsi="Calibri" w:eastAsia="宋体" w:cs="Calibri"/>
          <w:kern w:val="0"/>
          <w:sz w:val="21"/>
          <w:szCs w:val="21"/>
          <w:lang w:eastAsia="zh-Hans" w:bidi="ar"/>
        </w:rPr>
        <w:t>UCI</w:t>
      </w:r>
      <w:r>
        <w:rPr>
          <w:rFonts w:hint="eastAsia" w:ascii="Calibri" w:hAnsi="Calibri" w:eastAsia="宋体" w:cs="Calibri"/>
          <w:kern w:val="0"/>
          <w:sz w:val="21"/>
          <w:szCs w:val="21"/>
          <w:lang w:val="en-US" w:eastAsia="zh-Hans" w:bidi="ar"/>
        </w:rPr>
        <w:t>教授</w:t>
      </w:r>
      <w:r>
        <w:rPr>
          <w:rFonts w:hint="default" w:ascii="Calibri" w:hAnsi="Calibri" w:eastAsia="宋体" w:cs="Calibri"/>
          <w:kern w:val="0"/>
          <w:sz w:val="21"/>
          <w:szCs w:val="21"/>
          <w:lang w:eastAsia="zh-Hans" w:bidi="ar"/>
        </w:rPr>
        <w:t>、</w:t>
      </w:r>
      <w:r>
        <w:rPr>
          <w:rFonts w:hint="eastAsia" w:ascii="Calibri" w:hAnsi="Calibri" w:eastAsia="宋体" w:cs="Calibri"/>
          <w:kern w:val="0"/>
          <w:sz w:val="21"/>
          <w:szCs w:val="21"/>
          <w:lang w:val="en-US" w:eastAsia="zh-Hans" w:bidi="ar"/>
        </w:rPr>
        <w:t>博士的科研团队</w:t>
      </w:r>
      <w:r>
        <w:rPr>
          <w:rFonts w:hint="default" w:ascii="Calibri" w:hAnsi="Calibri" w:eastAsia="宋体" w:cs="Calibri"/>
          <w:kern w:val="0"/>
          <w:sz w:val="21"/>
          <w:szCs w:val="21"/>
          <w:lang w:eastAsia="zh-Hans" w:bidi="ar"/>
        </w:rPr>
        <w:t>，</w:t>
      </w:r>
      <w:r>
        <w:rPr>
          <w:rFonts w:hint="eastAsia" w:ascii="Calibri" w:hAnsi="Calibri" w:eastAsia="宋体" w:cs="Calibri"/>
          <w:kern w:val="0"/>
          <w:sz w:val="21"/>
          <w:szCs w:val="21"/>
          <w:lang w:val="en-US" w:eastAsia="zh-Hans" w:bidi="ar"/>
        </w:rPr>
        <w:t>丰富科研背景与提高研究能力</w:t>
      </w:r>
      <w:r>
        <w:rPr>
          <w:rFonts w:hint="default" w:ascii="Calibri" w:hAnsi="Calibri" w:eastAsia="宋体" w:cs="Calibri"/>
          <w:kern w:val="0"/>
          <w:sz w:val="21"/>
          <w:szCs w:val="21"/>
          <w:lang w:eastAsia="zh-Hans" w:bidi="ar"/>
        </w:rPr>
        <w:t>；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840" w:right="0" w:hanging="420" w:firstLineChars="0"/>
        <w:jc w:val="both"/>
        <w:rPr>
          <w:rFonts w:hint="default" w:ascii="Calibri" w:hAnsi="Calibri" w:eastAsia="宋体" w:cs="Calibri"/>
          <w:kern w:val="0"/>
          <w:szCs w:val="21"/>
          <w:lang w:val="en-US"/>
        </w:rPr>
      </w:pPr>
      <w:r>
        <w:rPr>
          <w:rFonts w:hint="eastAsia" w:ascii="Calibri" w:hAnsi="Calibri" w:eastAsia="宋体" w:cs="Calibri"/>
          <w:b/>
          <w:bCs/>
          <w:kern w:val="0"/>
          <w:sz w:val="21"/>
          <w:szCs w:val="21"/>
          <w:lang w:val="en-US" w:eastAsia="zh-CN" w:bidi="ar"/>
        </w:rPr>
        <w:t>【丰富的课程选择】</w:t>
      </w:r>
      <w:r>
        <w:rPr>
          <w:rFonts w:hint="eastAsia" w:ascii="Calibri" w:hAnsi="Calibri" w:eastAsia="宋体" w:cs="Calibri"/>
          <w:bCs/>
          <w:kern w:val="0"/>
          <w:sz w:val="21"/>
          <w:szCs w:val="21"/>
          <w:lang w:val="en-US" w:eastAsia="zh-CN" w:bidi="ar"/>
        </w:rPr>
        <w:t>学校提供</w:t>
      </w:r>
      <w:r>
        <w:rPr>
          <w:rFonts w:hint="eastAsia" w:ascii="Calibri" w:hAnsi="Calibri" w:cs="Calibri"/>
          <w:bCs/>
          <w:kern w:val="0"/>
          <w:sz w:val="21"/>
          <w:szCs w:val="21"/>
          <w:lang w:val="en-US" w:eastAsia="zh-Hans" w:bidi="ar"/>
        </w:rPr>
        <w:t>丰富的</w:t>
      </w:r>
      <w:r>
        <w:rPr>
          <w:rFonts w:hint="eastAsia" w:ascii="Calibri" w:hAnsi="Calibri" w:eastAsia="宋体" w:cs="Calibri"/>
          <w:bCs/>
          <w:kern w:val="0"/>
          <w:sz w:val="21"/>
          <w:szCs w:val="21"/>
          <w:lang w:val="en-US" w:eastAsia="zh-CN" w:bidi="ar"/>
        </w:rPr>
        <w:t>课程专业供学生选择</w:t>
      </w:r>
      <w:r>
        <w:rPr>
          <w:rFonts w:hint="eastAsia" w:cs="Calibri"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Calibri" w:hAnsi="Calibri" w:eastAsia="宋体" w:cs="Calibri"/>
          <w:bCs/>
          <w:kern w:val="0"/>
          <w:sz w:val="21"/>
          <w:szCs w:val="21"/>
          <w:lang w:val="en-US" w:eastAsia="zh-CN" w:bidi="ar"/>
        </w:rPr>
        <w:t>与</w:t>
      </w:r>
      <w:r>
        <w:rPr>
          <w:rFonts w:hint="default" w:ascii="Calibri" w:hAnsi="Calibri" w:eastAsia="宋体" w:cs="Calibri"/>
          <w:bCs/>
          <w:kern w:val="0"/>
          <w:sz w:val="21"/>
          <w:szCs w:val="21"/>
          <w:lang w:val="en-US" w:eastAsia="zh-CN" w:bidi="ar"/>
        </w:rPr>
        <w:t>UCI</w:t>
      </w:r>
      <w:r>
        <w:rPr>
          <w:rFonts w:hint="eastAsia" w:ascii="Calibri" w:hAnsi="Calibri" w:eastAsia="宋体" w:cs="Calibri"/>
          <w:bCs/>
          <w:kern w:val="0"/>
          <w:sz w:val="21"/>
          <w:szCs w:val="21"/>
          <w:lang w:val="en-US" w:eastAsia="zh-CN" w:bidi="ar"/>
        </w:rPr>
        <w:t>在读学位学生一起同堂上课</w:t>
      </w:r>
      <w:r>
        <w:rPr>
          <w:rFonts w:hint="eastAsia" w:cs="Calibri"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Calibri" w:hAnsi="Calibri" w:eastAsia="宋体" w:cs="Calibri"/>
          <w:bCs/>
          <w:kern w:val="0"/>
          <w:sz w:val="21"/>
          <w:szCs w:val="21"/>
          <w:lang w:val="en-US" w:eastAsia="zh-CN" w:bidi="ar"/>
        </w:rPr>
        <w:t>零距离体验原汁原味的世界</w:t>
      </w:r>
      <w:r>
        <w:rPr>
          <w:rFonts w:hint="eastAsia" w:ascii="Calibri" w:hAnsi="Calibri" w:eastAsia="宋体" w:cs="Calibri"/>
          <w:bCs/>
          <w:kern w:val="0"/>
          <w:sz w:val="21"/>
          <w:szCs w:val="21"/>
          <w:lang w:val="en-US" w:eastAsia="zh-Hans" w:bidi="ar"/>
        </w:rPr>
        <w:t>顶级</w:t>
      </w:r>
      <w:r>
        <w:rPr>
          <w:rFonts w:hint="eastAsia" w:ascii="Calibri" w:hAnsi="Calibri" w:eastAsia="宋体" w:cs="Calibri"/>
          <w:bCs/>
          <w:kern w:val="0"/>
          <w:sz w:val="21"/>
          <w:szCs w:val="21"/>
          <w:lang w:val="en-US" w:eastAsia="zh-CN" w:bidi="ar"/>
        </w:rPr>
        <w:t>名校学习氛围</w:t>
      </w:r>
      <w:r>
        <w:rPr>
          <w:rFonts w:hint="eastAsia" w:ascii="Calibri" w:hAnsi="Calibri" w:eastAsia="宋体" w:cs="Calibri"/>
          <w:kern w:val="0"/>
          <w:sz w:val="21"/>
          <w:szCs w:val="21"/>
          <w:lang w:val="en-US" w:eastAsia="zh-CN" w:bidi="ar"/>
        </w:rPr>
        <w:t>；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840" w:right="0" w:hanging="420" w:firstLineChars="0"/>
        <w:jc w:val="both"/>
        <w:rPr>
          <w:rFonts w:hint="default" w:ascii="Calibri" w:hAnsi="Calibri" w:eastAsia="宋体" w:cs="Calibri"/>
          <w:kern w:val="0"/>
          <w:szCs w:val="21"/>
          <w:lang w:val="en-US"/>
        </w:rPr>
      </w:pPr>
      <w:r>
        <w:rPr>
          <w:rFonts w:hint="eastAsia" w:ascii="Calibri" w:hAnsi="Calibri" w:eastAsia="宋体" w:cs="Calibri"/>
          <w:b/>
          <w:bCs/>
          <w:kern w:val="0"/>
          <w:sz w:val="21"/>
          <w:szCs w:val="21"/>
          <w:lang w:val="en-US" w:eastAsia="zh-CN" w:bidi="ar"/>
        </w:rPr>
        <w:t>【体验多元文化，结交国际好友】</w:t>
      </w:r>
      <w:r>
        <w:rPr>
          <w:rFonts w:hint="eastAsia" w:ascii="Calibri" w:hAnsi="Calibri" w:eastAsia="宋体" w:cs="Calibri"/>
          <w:bCs/>
          <w:kern w:val="0"/>
          <w:sz w:val="21"/>
          <w:szCs w:val="21"/>
          <w:lang w:val="en-US" w:eastAsia="zh-CN" w:bidi="ar"/>
        </w:rPr>
        <w:t>与来自世界各地的学生共同学习、提高跨文化</w:t>
      </w:r>
      <w:r>
        <w:rPr>
          <w:rFonts w:hint="eastAsia" w:ascii="Calibri" w:hAnsi="Calibri" w:eastAsia="宋体" w:cs="Calibri"/>
          <w:bCs/>
          <w:kern w:val="0"/>
          <w:sz w:val="21"/>
          <w:szCs w:val="21"/>
          <w:lang w:val="en-US" w:eastAsia="zh-Hans" w:bidi="ar"/>
        </w:rPr>
        <w:t>适应能力与交流</w:t>
      </w:r>
      <w:r>
        <w:rPr>
          <w:rFonts w:hint="eastAsia" w:ascii="Calibri" w:hAnsi="Calibri" w:eastAsia="宋体" w:cs="Calibri"/>
          <w:bCs/>
          <w:kern w:val="0"/>
          <w:sz w:val="21"/>
          <w:szCs w:val="21"/>
          <w:lang w:val="en-US" w:eastAsia="zh-CN" w:bidi="ar"/>
        </w:rPr>
        <w:t>沟通</w:t>
      </w:r>
      <w:r>
        <w:rPr>
          <w:rFonts w:hint="eastAsia" w:ascii="Calibri" w:hAnsi="Calibri" w:eastAsia="宋体" w:cs="Calibri"/>
          <w:bCs/>
          <w:kern w:val="0"/>
          <w:sz w:val="21"/>
          <w:szCs w:val="21"/>
          <w:lang w:val="en-US" w:eastAsia="zh-Hans" w:bidi="ar"/>
        </w:rPr>
        <w:t>能力</w:t>
      </w:r>
      <w:r>
        <w:rPr>
          <w:rFonts w:hint="eastAsia" w:ascii="Calibri" w:hAnsi="Calibri" w:eastAsia="宋体" w:cs="Calibri"/>
          <w:bCs/>
          <w:kern w:val="0"/>
          <w:sz w:val="21"/>
          <w:szCs w:val="21"/>
          <w:lang w:val="en-US" w:eastAsia="zh-CN" w:bidi="ar"/>
        </w:rPr>
        <w:t>，收获知识与友谊；</w:t>
      </w:r>
    </w:p>
    <w:p>
      <w:pPr>
        <w:pStyle w:val="17"/>
        <w:widowControl/>
        <w:numPr>
          <w:ilvl w:val="0"/>
          <w:numId w:val="2"/>
        </w:numPr>
        <w:spacing w:line="360" w:lineRule="auto"/>
        <w:ind w:firstLineChars="0"/>
        <w:jc w:val="both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="Calibri" w:hAnsi="Calibri" w:eastAsia="宋体" w:cs="Calibri"/>
          <w:b/>
          <w:bCs/>
          <w:kern w:val="0"/>
          <w:szCs w:val="21"/>
          <w:lang w:eastAsia="zh-CN"/>
        </w:rPr>
        <w:t>【名校成绩单</w:t>
      </w:r>
      <w:r>
        <w:rPr>
          <w:rFonts w:hint="default" w:ascii="Calibri" w:hAnsi="Calibri" w:eastAsia="宋体" w:cs="Calibri"/>
          <w:b/>
          <w:bCs/>
          <w:kern w:val="0"/>
          <w:szCs w:val="21"/>
          <w:lang w:val="en-US"/>
        </w:rPr>
        <w:t>&amp;</w:t>
      </w:r>
      <w:r>
        <w:rPr>
          <w:rFonts w:hint="eastAsia" w:ascii="Calibri" w:hAnsi="Calibri" w:eastAsia="宋体" w:cs="Calibri"/>
          <w:b/>
          <w:bCs/>
          <w:kern w:val="0"/>
          <w:szCs w:val="21"/>
          <w:lang w:eastAsia="zh-CN"/>
        </w:rPr>
        <w:t>学分】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CN"/>
        </w:rPr>
        <w:t>顺利完成项目后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可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获得加州大学欧文校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开具的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官方正式成绩单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CN"/>
        </w:rPr>
        <w:t>、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项目证书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Hans"/>
        </w:rPr>
        <w:t>、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及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相应学分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，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Hans"/>
        </w:rPr>
        <w:t>为进一步申请世界名校深造及就业提供强有力保障！</w:t>
      </w:r>
    </w:p>
    <w:p>
      <w:pPr>
        <w:pStyle w:val="22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right="0" w:rightChars="0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三、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eastAsia="zh-CN"/>
        </w:rPr>
        <w:t>加州大学欧文分校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简介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创建于1965年，隶属于加利福尼亚大学系统，是世界著名的公立研究型大学，美国大学协会、环太平洋大学联盟、国际公立大学论坛成员，被誉为“公立常春藤”。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2</w:t>
      </w:r>
      <w:r>
        <w:rPr>
          <w:rFonts w:hint="eastAsia" w:asciiTheme="minorHAnsi" w:hAnsiTheme="minorHAnsi" w:eastAsiaTheme="majorEastAsia" w:cstheme="minorHAnsi"/>
          <w:szCs w:val="21"/>
        </w:rPr>
        <w:t>02</w:t>
      </w:r>
      <w:r>
        <w:rPr>
          <w:rFonts w:hint="default" w:asciiTheme="minorHAnsi" w:hAnsiTheme="minorHAnsi" w:eastAsiaTheme="majorEastAsia" w:cstheme="minorHAnsi"/>
          <w:szCs w:val="21"/>
        </w:rPr>
        <w:t>3</w:t>
      </w:r>
      <w:r>
        <w:rPr>
          <w:rFonts w:hint="eastAsia" w:asciiTheme="minorHAnsi" w:hAnsiTheme="minorHAnsi" w:eastAsiaTheme="majorEastAsia" w:cstheme="minorHAnsi"/>
          <w:szCs w:val="21"/>
        </w:rPr>
        <w:t>软科世界大学学术排名第</w:t>
      </w:r>
      <w:r>
        <w:rPr>
          <w:rFonts w:hint="default" w:asciiTheme="minorHAnsi" w:hAnsiTheme="minorHAnsi" w:eastAsiaTheme="majorEastAsia" w:cstheme="minorHAnsi"/>
          <w:szCs w:val="21"/>
        </w:rPr>
        <w:t>65</w:t>
      </w:r>
      <w:r>
        <w:rPr>
          <w:rFonts w:hint="eastAsia" w:asciiTheme="minorHAnsi" w:hAnsiTheme="minorHAnsi" w:eastAsiaTheme="majorEastAsia" w:cstheme="minorHAnsi"/>
          <w:szCs w:val="21"/>
        </w:rPr>
        <w:t>位，202</w:t>
      </w:r>
      <w:r>
        <w:rPr>
          <w:rFonts w:hint="default" w:asciiTheme="minorHAnsi" w:hAnsiTheme="minorHAnsi" w:eastAsiaTheme="majorEastAsia" w:cstheme="minorHAnsi"/>
          <w:szCs w:val="21"/>
        </w:rPr>
        <w:t>3</w:t>
      </w:r>
      <w:r>
        <w:rPr>
          <w:rFonts w:hint="eastAsia" w:asciiTheme="minorHAnsi" w:hAnsiTheme="minorHAnsi" w:eastAsiaTheme="majorEastAsia" w:cstheme="minorHAnsi"/>
          <w:szCs w:val="21"/>
        </w:rPr>
        <w:t>U.S. News世界大学排名第</w:t>
      </w:r>
      <w:r>
        <w:rPr>
          <w:rFonts w:hint="default" w:asciiTheme="minorHAnsi" w:hAnsiTheme="minorHAnsi" w:eastAsiaTheme="majorEastAsia" w:cstheme="minorHAnsi"/>
          <w:szCs w:val="21"/>
        </w:rPr>
        <w:t>84</w:t>
      </w:r>
      <w:r>
        <w:rPr>
          <w:rFonts w:hint="eastAsia" w:asciiTheme="minorHAnsi" w:hAnsiTheme="minorHAnsi" w:eastAsiaTheme="majorEastAsia" w:cstheme="minorHAnsi"/>
          <w:szCs w:val="21"/>
        </w:rPr>
        <w:t>位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。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加州大学</w:t>
      </w:r>
      <w:r>
        <w:rPr>
          <w:rFonts w:hint="default" w:asciiTheme="minorHAnsi" w:hAnsiTheme="minorHAnsi" w:eastAsiaTheme="majorEastAsia" w:cstheme="minorHAnsi"/>
          <w:szCs w:val="21"/>
        </w:rPr>
        <w:t>欧文</w:t>
      </w:r>
      <w:r>
        <w:rPr>
          <w:rFonts w:hint="eastAsia" w:asciiTheme="minorHAnsi" w:hAnsiTheme="minorHAnsi" w:eastAsiaTheme="majorEastAsia" w:cstheme="minorHAnsi"/>
          <w:szCs w:val="21"/>
        </w:rPr>
        <w:t>分校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建校以来</w:t>
      </w:r>
      <w:r>
        <w:rPr>
          <w:rFonts w:hint="eastAsia" w:asciiTheme="minorHAnsi" w:hAnsiTheme="minorHAnsi" w:eastAsiaTheme="majorEastAsia" w:cstheme="minorHAnsi"/>
          <w:szCs w:val="21"/>
        </w:rPr>
        <w:t>已培养出7位诺贝尔奖得主、7位普利策奖得主，成为美国重要的研究型高等学府。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UCI 在最优秀的 100 所建校历史不足 50 年的学校中排名全美第一、世界第五，其既有大型科研学校的教学实力，也有小型院校的友好氛围</w:t>
      </w:r>
      <w:r>
        <w:rPr>
          <w:rFonts w:hint="default" w:asciiTheme="minorHAnsi" w:hAnsiTheme="minorHAnsi" w:eastAsiaTheme="majorEastAsia" w:cstheme="minorHAnsi"/>
          <w:szCs w:val="21"/>
        </w:rPr>
        <w:t>。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rFonts w:hint="eastAsia"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UCI的优势学科是医药学、护理学、经济学、法律、商学、工程学、人文学科、化学、生命科学、物理学、数学、计算机科学，机械与航空航天科学、社会生态学、英语文学。</w:t>
      </w:r>
    </w:p>
    <w:p>
      <w:pPr>
        <w:pStyle w:val="17"/>
        <w:numPr>
          <w:ilvl w:val="0"/>
          <w:numId w:val="3"/>
        </w:numPr>
        <w:spacing w:line="360" w:lineRule="auto"/>
        <w:ind w:firstLineChars="0"/>
        <w:rPr>
          <w:rFonts w:hint="eastAsia"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根据</w:t>
      </w:r>
      <w:r>
        <w:rPr>
          <w:rFonts w:hint="eastAsia" w:asciiTheme="minorHAnsi" w:hAnsiTheme="minorHAnsi" w:eastAsiaTheme="majorEastAsia" w:cstheme="minorHAnsi"/>
          <w:szCs w:val="21"/>
        </w:rPr>
        <w:t>美国国家科学研究委员会的学科研究实力排名（又称“全美大学博士学位项目排名”）中：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UCI的犯罪学排名全美第1，物理学研究排名全美第8，生命科学研究排名第12，环境科学、化学研究均排名第15，数学、计算机科学研究均排名第20，材料科学研究排名第25，电气和电子工程研究排名第35.</w:t>
      </w:r>
    </w:p>
    <w:p>
      <w:pPr>
        <w:spacing w:line="360" w:lineRule="auto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四、</w:t>
      </w:r>
      <w:r>
        <w:rPr>
          <w:rFonts w:asciiTheme="minorHAnsi" w:hAnsiTheme="minorHAnsi" w:eastAsiaTheme="majorEastAsia" w:cstheme="minorHAnsi"/>
          <w:b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szCs w:val="21"/>
        </w:rPr>
        <w:t>项目介绍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课程日期</w:t>
      </w:r>
      <w:r>
        <w:rPr>
          <w:rFonts w:cs="Calibri" w:asciiTheme="minorHAnsi" w:hAnsiTheme="minorHAnsi"/>
          <w:szCs w:val="21"/>
        </w:rPr>
        <w:t>】</w:t>
      </w:r>
    </w:p>
    <w:p>
      <w:pPr>
        <w:spacing w:line="360" w:lineRule="auto"/>
        <w:rPr>
          <w:rFonts w:hint="default" w:cs="Calibri" w:asciiTheme="minorHAnsi" w:hAnsiTheme="minorHAnsi"/>
          <w:szCs w:val="21"/>
          <w:lang w:eastAsia="zh-Hans"/>
        </w:rPr>
      </w:pPr>
      <w:r>
        <w:rPr>
          <w:rFonts w:hint="default" w:cs="Calibri" w:asciiTheme="minorHAnsi" w:hAnsiTheme="minorHAnsi"/>
          <w:szCs w:val="21"/>
          <w:lang w:eastAsia="zh-Hans"/>
        </w:rPr>
        <w:t>2024年9月20日-12月15日</w:t>
      </w:r>
    </w:p>
    <w:p>
      <w:pPr>
        <w:spacing w:line="360" w:lineRule="auto"/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课程内容</w:t>
      </w:r>
      <w:r>
        <w:rPr>
          <w:rFonts w:cs="Calibri" w:asciiTheme="minorHAnsi" w:hAnsiTheme="minorHAnsi"/>
          <w:szCs w:val="21"/>
        </w:rPr>
        <w:t>】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eastAsia="zh-CN" w:bidi="ar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所有参与项目的学生将注册成为 UCI访问学生，与美国本校学生混班上课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Hans"/>
        </w:rPr>
        <w:t>。学生前往UCI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可以修读一学期或者一学年的课程</w:t>
      </w:r>
      <w:r>
        <w:rPr>
          <w:rFonts w:hint="default" w:asciiTheme="minorHAnsi" w:hAnsiTheme="minorHAnsi" w:eastAsiaTheme="majorEastAsia" w:cstheme="minorHAnsi"/>
          <w:kern w:val="0"/>
          <w:szCs w:val="21"/>
          <w:lang w:eastAsia="zh-Hans"/>
        </w:rPr>
        <w:t>，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Hans"/>
        </w:rPr>
        <w:t>其中一学期需要修12个学分。UCI提供92个本科学位，1400门专业课，采取课堂与科研实践相结合，中美大学生课堂交流、分组讨论等多种授课形式。课程结束后参加考试，达标者获得学分。</w:t>
      </w:r>
    </w:p>
    <w:p>
      <w:pPr>
        <w:pStyle w:val="8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jc w:val="center"/>
        <w:rPr>
          <w:rFonts w:hint="default" w:ascii="Times New Roman" w:hAnsi="Times New Roman" w:eastAsia="等线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等线" w:cs="Times New Roman"/>
          <w:b/>
          <w:bCs/>
          <w:kern w:val="0"/>
          <w:sz w:val="24"/>
          <w:szCs w:val="24"/>
          <w:lang w:val="en-US" w:eastAsia="zh-CN" w:bidi="ar"/>
        </w:rPr>
        <w:t>UCI</w:t>
      </w:r>
      <w:r>
        <w:rPr>
          <w:rFonts w:hint="default" w:ascii="等线" w:hAnsi="等线" w:eastAsia="等线" w:cs="等线"/>
          <w:b/>
          <w:bCs/>
          <w:kern w:val="0"/>
          <w:sz w:val="24"/>
          <w:szCs w:val="24"/>
          <w:lang w:val="en-US" w:eastAsia="zh-CN" w:bidi="ar"/>
        </w:rPr>
        <w:t>访学可选修学习领域</w:t>
      </w:r>
    </w:p>
    <w:tbl>
      <w:tblPr>
        <w:tblStyle w:val="2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2968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艺术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人文学科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数学与物理科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0" w:line="240" w:lineRule="auto"/>
              <w:ind w:left="360" w:right="0" w:hanging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艺术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0" w:line="240" w:lineRule="auto"/>
              <w:ind w:left="360" w:right="0" w:hanging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艺术史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0" w:line="240" w:lineRule="auto"/>
              <w:ind w:left="360" w:right="0" w:hanging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舞蹈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0" w:line="240" w:lineRule="auto"/>
              <w:ind w:left="360" w:right="0" w:hanging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戏剧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0" w:line="240" w:lineRule="auto"/>
              <w:ind w:left="360" w:right="0" w:hanging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电影与媒体研究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0" w:line="240" w:lineRule="auto"/>
              <w:ind w:left="360" w:right="0" w:hanging="36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音乐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0" w:line="240" w:lineRule="auto"/>
              <w:ind w:left="360" w:right="0" w:hanging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比较文学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0" w:line="240" w:lineRule="auto"/>
              <w:ind w:left="360" w:right="0" w:hanging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性别和性取向研究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0" w:line="240" w:lineRule="auto"/>
              <w:ind w:left="360" w:right="0" w:hanging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历史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0" w:line="240" w:lineRule="auto"/>
              <w:ind w:left="360" w:right="0" w:hanging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文学新闻学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0" w:line="240" w:lineRule="auto"/>
              <w:ind w:left="360" w:right="0" w:hanging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哲学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0" w:line="240" w:lineRule="auto"/>
              <w:ind w:left="360" w:right="0" w:hanging="36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宗教研究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0" w:line="240" w:lineRule="auto"/>
              <w:ind w:left="360" w:right="0" w:hanging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数学与物理科学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0" w:line="240" w:lineRule="auto"/>
              <w:ind w:left="360" w:right="0" w:hanging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应用物理学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0" w:line="240" w:lineRule="auto"/>
              <w:ind w:left="360" w:right="0" w:hanging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化学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0" w:line="240" w:lineRule="auto"/>
              <w:ind w:left="360" w:right="0" w:hanging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地球系统科学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0" w:line="240" w:lineRule="auto"/>
              <w:ind w:left="360" w:right="0" w:hanging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环境科学与政策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0" w:line="240" w:lineRule="auto"/>
              <w:ind w:left="360" w:right="0" w:hanging="36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0" w:line="240" w:lineRule="auto"/>
              <w:ind w:left="360" w:right="0" w:hanging="36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语言/文化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生物学/医疗卫生/医药学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社会生态学/社会科学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非裔美国人研究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亚裔美国人研究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墨西哥裔/拉丁裔研究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中国研究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古典学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东亚文化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欧洲研究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法语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德语研究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世界文化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全球中东研究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日本语言与文学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韩国文学与文化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西班牙语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生物化学与分子生物学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生物科学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生物/教育学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发育和细胞生物学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生态与进化生物学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运动科学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遗传学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人类生物学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微生物学和免疫学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神经生物学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药物科学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公共卫生政策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公共卫生科学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人类学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认知科学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犯罪学、法律和社会学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国际研究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语言科学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政治学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心理学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心理科学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社会生态学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社会政策和公共服务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城市研究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信息与计算机科学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工程学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商务信息管理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计算机科学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计算机科学与工程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数据科学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游戏设计与互动媒体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信息科学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软件工程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航天工程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生物医学工程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生物医学工程：医学预科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化学工程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土木工程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计算机工程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计算机科学与工程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电气工程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工程学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环境工程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材料科学与工程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机械工程学</w:t>
            </w:r>
          </w:p>
        </w:tc>
        <w:tc>
          <w:tcPr>
            <w:tcW w:w="1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生物/教育学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教育科学</w:t>
            </w:r>
          </w:p>
        </w:tc>
      </w:tr>
    </w:tbl>
    <w:p>
      <w:pPr>
        <w:spacing w:line="360" w:lineRule="auto"/>
        <w:ind w:left="0" w:leftChars="0" w:firstLine="0" w:firstLineChars="0"/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tbl>
      <w:tblPr>
        <w:tblStyle w:val="2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6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88" w:lineRule="auto"/>
              <w:ind w:left="0" w:right="0"/>
              <w:jc w:val="left"/>
              <w:textAlignment w:val="baseline"/>
              <w:rPr>
                <w:rFonts w:hint="default" w:ascii="等线" w:hAnsi="等线" w:eastAsia="等线" w:cs="Calibri"/>
                <w:b/>
                <w:bCs/>
                <w:color w:val="222222"/>
                <w:sz w:val="21"/>
                <w:szCs w:val="21"/>
                <w:vertAlign w:val="baseline"/>
              </w:rPr>
            </w:pPr>
            <w:r>
              <w:rPr>
                <w:rFonts w:hint="default" w:ascii="等线" w:hAnsi="等线" w:eastAsia="等线" w:cs="等线"/>
                <w:b/>
                <w:bCs/>
                <w:color w:val="222222"/>
                <w:kern w:val="0"/>
                <w:sz w:val="21"/>
                <w:szCs w:val="21"/>
                <w:vertAlign w:val="baseline"/>
                <w:lang w:val="en-US" w:eastAsia="zh-CN" w:bidi="ar"/>
              </w:rPr>
              <w:t>选课</w:t>
            </w:r>
            <w:r>
              <w:rPr>
                <w:rFonts w:hint="default" w:ascii="等线" w:hAnsi="等线" w:eastAsia="等线" w:cs="等线"/>
                <w:b/>
                <w:bCs/>
                <w:color w:val="222222"/>
                <w:kern w:val="0"/>
                <w:sz w:val="21"/>
                <w:szCs w:val="21"/>
                <w:vertAlign w:val="baseline"/>
                <w:lang w:eastAsia="zh-CN" w:bidi="ar"/>
              </w:rPr>
              <w:t>说明</w:t>
            </w:r>
          </w:p>
        </w:tc>
        <w:tc>
          <w:tcPr>
            <w:tcW w:w="4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法学院、商学院、护理学院下的课程不能选，但是学生可以选修其他学院开设的商科、法学相关课程，选修相关课程需要符合背景要求；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目前，心理学、社会学、艺术、经济学这些课程的选课稍有难度；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工程专业相关的Electrical Engineering and Computer Science(EECS)课程将会优先给国内合作大学3+2项目的学生；根据实际情况，学生可以选择其它工程专业课程。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课程不保证选课成功，开始选课前需要至少准备4-5门备选课程；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研究生在读的学生，第一学期只能修读1门研究生学分课程+2本科或DCE课程，第二学期可以根据第一期表现决定是否修1门以上的研究生学分。</w:t>
            </w:r>
          </w:p>
          <w:p>
            <w:pPr>
              <w:pStyle w:val="8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0" w:line="240" w:lineRule="auto"/>
              <w:ind w:left="420" w:leftChars="0" w:right="0" w:hanging="420" w:firstLineChars="0"/>
              <w:jc w:val="left"/>
              <w:rPr>
                <w:rFonts w:hint="default" w:ascii="等线" w:hAnsi="等线" w:eastAsia="等线" w:cs="Calibri"/>
                <w:color w:val="222222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选修研究生课程的学生需要满足前置课程要求，求并支付$500/门研究生课程学费差额</w:t>
            </w:r>
          </w:p>
        </w:tc>
      </w:tr>
    </w:tbl>
    <w:p>
      <w:pPr>
        <w:spacing w:line="360" w:lineRule="auto"/>
        <w:rPr>
          <w:rFonts w:cs="Calibri" w:asciiTheme="minorHAnsi" w:hAnsiTheme="minorHAnsi"/>
          <w:szCs w:val="21"/>
        </w:rPr>
      </w:pP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项目收获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参加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加州大学欧文分校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学期学分</w:t>
      </w:r>
      <w:r>
        <w:rPr>
          <w:rFonts w:hint="eastAsia" w:asciiTheme="minorHAnsi" w:hAnsiTheme="minorHAnsi" w:eastAsiaTheme="majorEastAsia" w:cstheme="minorHAnsi"/>
          <w:szCs w:val="21"/>
        </w:rPr>
        <w:t>项目的学生将由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学校</w:t>
      </w:r>
      <w:r>
        <w:rPr>
          <w:rFonts w:hint="eastAsia" w:asciiTheme="minorHAnsi" w:hAnsiTheme="minorHAnsi" w:eastAsiaTheme="majorEastAsia" w:cstheme="minorHAnsi"/>
          <w:szCs w:val="21"/>
        </w:rPr>
        <w:t>进行统一的学术管理与学术考核，</w:t>
      </w:r>
      <w:r>
        <w:rPr>
          <w:rFonts w:asciiTheme="minorHAnsi" w:hAnsiTheme="minorHAnsi" w:eastAsiaTheme="majorEastAsia" w:cstheme="minorHAnsi"/>
          <w:szCs w:val="21"/>
        </w:rPr>
        <w:t>顺利完成</w:t>
      </w:r>
      <w:r>
        <w:rPr>
          <w:rFonts w:hint="eastAsia" w:asciiTheme="minorHAnsi" w:hAnsiTheme="minorHAnsi" w:eastAsiaTheme="majorEastAsia" w:cstheme="minorHAnsi"/>
          <w:szCs w:val="21"/>
        </w:rPr>
        <w:t>学业后，学生可</w:t>
      </w:r>
      <w:r>
        <w:rPr>
          <w:rFonts w:asciiTheme="minorHAnsi" w:hAnsiTheme="minorHAnsi" w:eastAsiaTheme="majorEastAsia" w:cstheme="minorHAnsi"/>
          <w:szCs w:val="21"/>
        </w:rPr>
        <w:t>获得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加州大学欧文分校</w:t>
      </w:r>
      <w:r>
        <w:rPr>
          <w:rFonts w:hint="eastAsia" w:asciiTheme="minorHAnsi" w:hAnsiTheme="minorHAnsi" w:eastAsiaTheme="majorEastAsia" w:cstheme="minorHAnsi"/>
          <w:szCs w:val="21"/>
        </w:rPr>
        <w:t>的正式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的</w:t>
      </w:r>
      <w:r>
        <w:rPr>
          <w:rFonts w:hint="eastAsia" w:asciiTheme="minorHAnsi" w:hAnsiTheme="minorHAnsi" w:eastAsiaTheme="majorEastAsia" w:cstheme="minorHAnsi"/>
          <w:szCs w:val="21"/>
        </w:rPr>
        <w:t>成绩单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、</w:t>
      </w:r>
      <w:r>
        <w:rPr>
          <w:rFonts w:hint="eastAsia" w:asciiTheme="minorHAnsi" w:hAnsiTheme="minorHAnsi" w:eastAsiaTheme="majorEastAsia" w:cstheme="minorHAnsi"/>
          <w:szCs w:val="21"/>
        </w:rPr>
        <w:t>项目证书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和学分</w:t>
      </w:r>
      <w:r>
        <w:rPr>
          <w:rFonts w:hint="eastAsia" w:asciiTheme="minorHAnsi" w:hAnsiTheme="minorHAnsi" w:eastAsiaTheme="majorEastAsia" w:cstheme="minorHAnsi"/>
          <w:szCs w:val="21"/>
        </w:rPr>
        <w:t>。</w:t>
      </w:r>
    </w:p>
    <w:p>
      <w:pPr>
        <w:widowControl/>
        <w:spacing w:line="360" w:lineRule="auto"/>
        <w:ind w:firstLine="420" w:firstLineChars="200"/>
        <w:jc w:val="center"/>
        <w:rPr>
          <w:rFonts w:asciiTheme="minorHAnsi" w:hAnsiTheme="minorHAnsi" w:eastAsiaTheme="majorEastAsia" w:cstheme="minorHAnsi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180975</wp:posOffset>
            </wp:positionV>
            <wp:extent cx="2378710" cy="1839595"/>
            <wp:effectExtent l="0" t="0" r="8890" b="1905"/>
            <wp:wrapSquare wrapText="bothSides"/>
            <wp:docPr id="3" name="图片 3" descr="C:\Users\20190311\Desktop\微信图片_20210412183407.jpg微信图片_20210412183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20190311\Desktop\微信图片_20210412183407.jpg微信图片_2021041218340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36830</wp:posOffset>
            </wp:positionV>
            <wp:extent cx="2094865" cy="2718435"/>
            <wp:effectExtent l="0" t="0" r="635" b="12065"/>
            <wp:wrapTopAndBottom/>
            <wp:docPr id="4" name="图片 4" descr="C:\Users\20190311\Desktop\微信图片_20210412183629.jpg微信图片_20210412183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20190311\Desktop\微信图片_20210412183629.jpg微信图片_2021041218362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eastAsiaTheme="majorEastAsia" w:cstheme="minorHAnsi"/>
          <w:szCs w:val="21"/>
        </w:rPr>
        <w:t>图</w:t>
      </w:r>
      <w:r>
        <w:rPr>
          <w:rFonts w:hint="eastAsia" w:asciiTheme="minorHAnsi" w:hAnsiTheme="minorHAnsi" w:eastAsiaTheme="majorEastAsia" w:cstheme="minorHAnsi"/>
          <w:szCs w:val="21"/>
        </w:rPr>
        <w:t>：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加州大学欧文分校</w:t>
      </w:r>
      <w:r>
        <w:rPr>
          <w:rFonts w:asciiTheme="minorHAnsi" w:hAnsiTheme="minorHAnsi" w:eastAsiaTheme="majorEastAsia" w:cstheme="minorHAnsi"/>
          <w:szCs w:val="21"/>
        </w:rPr>
        <w:t>项目证书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&amp;</w:t>
      </w:r>
      <w:r>
        <w:rPr>
          <w:rFonts w:hint="eastAsia" w:asciiTheme="minorHAnsi" w:hAnsiTheme="minorHAnsi" w:eastAsiaTheme="majorEastAsia" w:cstheme="minorHAnsi"/>
          <w:szCs w:val="21"/>
        </w:rPr>
        <w:t>成绩单样图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cs="Calibri" w:asciiTheme="minorHAnsi" w:hAnsiTheme="minorHAnsi"/>
          <w:szCs w:val="21"/>
        </w:rPr>
        <w:t>】</w:t>
      </w:r>
    </w:p>
    <w:tbl>
      <w:tblPr>
        <w:tblStyle w:val="10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6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10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  <w:highlight w:val="none"/>
              </w:rPr>
              <w:t>项目费用</w:t>
            </w:r>
          </w:p>
        </w:tc>
        <w:tc>
          <w:tcPr>
            <w:tcW w:w="6551" w:type="dxa"/>
          </w:tcPr>
          <w:p>
            <w:pPr>
              <w:spacing w:line="360" w:lineRule="auto"/>
              <w:jc w:val="left"/>
              <w:rPr>
                <w:rFonts w:hint="default" w:asciiTheme="minorHAnsi" w:hAnsiTheme="minorHAnsi" w:eastAsiaTheme="majorEastAsia" w:cstheme="minorHAnsi"/>
                <w:szCs w:val="21"/>
                <w:highlight w:val="none"/>
                <w:lang w:eastAsia="zh-CN"/>
              </w:rPr>
            </w:pPr>
            <w:r>
              <w:rPr>
                <w:rFonts w:hint="default" w:asciiTheme="minorHAnsi" w:hAnsiTheme="minorHAnsi" w:eastAsiaTheme="majorEastAsia" w:cstheme="minorHAnsi"/>
                <w:szCs w:val="21"/>
                <w:highlight w:val="none"/>
                <w:lang w:eastAsia="zh-CN"/>
              </w:rPr>
              <w:t>10885美元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费用包括：</w:t>
            </w:r>
          </w:p>
        </w:tc>
        <w:tc>
          <w:tcPr>
            <w:tcW w:w="6551" w:type="dxa"/>
          </w:tcPr>
          <w:p>
            <w:pPr>
              <w:spacing w:line="360" w:lineRule="auto"/>
              <w:rPr>
                <w:rFonts w:hint="default" w:asciiTheme="minorHAnsi" w:hAnsiTheme="minorHAnsi" w:eastAsiaTheme="majorEastAsia" w:cstheme="minorHAnsi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课程学费</w:t>
            </w:r>
            <w:r>
              <w:rPr>
                <w:rFonts w:hint="default" w:asciiTheme="minorHAnsi" w:hAnsiTheme="minorHAnsi" w:eastAsiaTheme="majorEastAsia" w:cstheme="minorHAnsi"/>
                <w:szCs w:val="21"/>
              </w:rPr>
              <w:t>、申请费、海外大学服务费、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项目设计与管理费</w:t>
            </w:r>
            <w:r>
              <w:rPr>
                <w:rFonts w:hint="default" w:asciiTheme="minorHAnsi" w:hAnsiTheme="minorHAnsi" w:eastAsiaTheme="majorEastAsia" w:cstheme="minorHAnsi"/>
                <w:szCs w:val="21"/>
                <w:lang w:eastAsia="zh-Hans"/>
              </w:rPr>
              <w:t>、签证培训及指导、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就读期间</w:t>
            </w:r>
            <w:r>
              <w:rPr>
                <w:rFonts w:hint="default" w:asciiTheme="minorHAnsi" w:hAnsiTheme="minorHAnsi" w:eastAsiaTheme="majorEastAsia" w:cstheme="minorHAnsi"/>
                <w:szCs w:val="21"/>
                <w:lang w:eastAsia="zh-Hans"/>
              </w:rPr>
              <w:t>医疗保险+意外险（意外险只含第一学期）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费用不包括</w:t>
            </w:r>
          </w:p>
        </w:tc>
        <w:tc>
          <w:tcPr>
            <w:tcW w:w="6551" w:type="dxa"/>
          </w:tcPr>
          <w:p>
            <w:pPr>
              <w:spacing w:line="360" w:lineRule="auto"/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</w:pPr>
            <w:r>
              <w:rPr>
                <w:rFonts w:hint="default" w:asciiTheme="minorHAnsi" w:hAnsiTheme="minorHAnsi" w:eastAsiaTheme="majorEastAsia" w:cstheme="minorHAnsi"/>
                <w:szCs w:val="21"/>
                <w:lang w:eastAsia="zh-Hans"/>
              </w:rPr>
              <w:t>签证费、学校接机（75美元）、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住宿费</w:t>
            </w:r>
            <w:r>
              <w:rPr>
                <w:rFonts w:hint="default" w:asciiTheme="minorHAnsi" w:hAnsiTheme="minorHAnsi" w:eastAsiaTheme="majorEastAsia" w:cstheme="minorHAnsi"/>
                <w:szCs w:val="21"/>
                <w:lang w:eastAsia="zh-Hans"/>
              </w:rPr>
              <w:t>、往返机票及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交通费</w:t>
            </w:r>
            <w:r>
              <w:rPr>
                <w:rFonts w:hint="default" w:asciiTheme="minorHAnsi" w:hAnsiTheme="minorHAnsi" w:eastAsiaTheme="majorEastAsia" w:cstheme="minorHAnsi"/>
                <w:szCs w:val="21"/>
                <w:lang w:eastAsia="zh-Hans"/>
              </w:rPr>
              <w:t>、</w:t>
            </w:r>
            <w:r>
              <w:rPr>
                <w:rFonts w:hint="eastAsia" w:asciiTheme="minorHAnsi" w:hAnsiTheme="minorHAnsi" w:eastAsiaTheme="majorEastAsia" w:cstheme="minorHAnsi"/>
                <w:szCs w:val="21"/>
                <w:lang w:val="en-US" w:eastAsia="zh-Hans"/>
              </w:rPr>
              <w:t>餐食及其他个人生活开销</w:t>
            </w:r>
          </w:p>
        </w:tc>
      </w:tr>
    </w:tbl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  <w:lang w:val="en-US" w:eastAsia="zh-Hans"/>
        </w:rPr>
        <w:t>五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项目申请</w:t>
      </w:r>
    </w:p>
    <w:p>
      <w:pPr>
        <w:pStyle w:val="17"/>
        <w:numPr>
          <w:ilvl w:val="0"/>
          <w:numId w:val="6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项目名额</w:t>
      </w:r>
    </w:p>
    <w:p>
      <w:pPr>
        <w:widowControl/>
        <w:spacing w:line="360" w:lineRule="auto"/>
        <w:ind w:firstLine="42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="Calibri" w:hAnsi="Calibri" w:cs="Calibri"/>
          <w:szCs w:val="21"/>
          <w:lang w:val="en-US" w:eastAsia="zh-CN"/>
        </w:rPr>
        <w:t>202</w:t>
      </w:r>
      <w:r>
        <w:rPr>
          <w:rFonts w:hint="default" w:ascii="Calibri" w:hAnsi="Calibri" w:cs="Calibri"/>
          <w:szCs w:val="21"/>
          <w:lang w:eastAsia="zh-CN"/>
        </w:rPr>
        <w:t>4</w:t>
      </w:r>
      <w:r>
        <w:rPr>
          <w:rFonts w:hint="eastAsia" w:ascii="Calibri" w:hAnsi="Calibri" w:cs="Calibri"/>
          <w:szCs w:val="21"/>
        </w:rPr>
        <w:t>年</w:t>
      </w:r>
      <w:r>
        <w:rPr>
          <w:rFonts w:hint="default" w:ascii="Calibri" w:hAnsi="Calibri" w:cs="Calibri"/>
          <w:szCs w:val="21"/>
        </w:rPr>
        <w:t>秋季</w:t>
      </w:r>
      <w:r>
        <w:rPr>
          <w:rFonts w:hint="eastAsia" w:ascii="Calibri" w:hAnsi="Calibri" w:cs="Calibri"/>
          <w:szCs w:val="21"/>
          <w:lang w:val="en-US" w:eastAsia="zh-CN"/>
        </w:rPr>
        <w:t>加州大学欧文分校</w:t>
      </w:r>
      <w:r>
        <w:rPr>
          <w:rFonts w:hint="eastAsia" w:ascii="Calibri" w:hAnsi="Calibri" w:cs="Calibri"/>
          <w:szCs w:val="21"/>
          <w:lang w:val="en-US" w:eastAsia="zh-Hans"/>
        </w:rPr>
        <w:t>学期学分访学</w:t>
      </w:r>
      <w:r>
        <w:rPr>
          <w:rFonts w:hint="eastAsia" w:ascii="Calibri" w:hAnsi="Calibri" w:cs="Calibri"/>
          <w:szCs w:val="21"/>
        </w:rPr>
        <w:t>项目选拔名额为</w:t>
      </w:r>
      <w:r>
        <w:rPr>
          <w:rFonts w:hint="default" w:ascii="Calibri" w:hAnsi="Calibri" w:cs="Calibri"/>
          <w:szCs w:val="21"/>
        </w:rPr>
        <w:t>20</w:t>
      </w:r>
      <w:r>
        <w:rPr>
          <w:rFonts w:hint="eastAsia" w:ascii="Calibri" w:hAnsi="Calibri" w:cs="Calibri"/>
          <w:szCs w:val="21"/>
        </w:rPr>
        <w:t>名。</w:t>
      </w:r>
    </w:p>
    <w:p>
      <w:pPr>
        <w:pStyle w:val="17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项目申请截止日期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：202</w:t>
      </w:r>
      <w:r>
        <w:rPr>
          <w:rFonts w:hint="default" w:asciiTheme="minorHAnsi" w:hAnsiTheme="minorHAnsi" w:eastAsiaTheme="majorEastAsia" w:cstheme="minorHAnsi"/>
          <w:kern w:val="0"/>
          <w:szCs w:val="21"/>
        </w:rPr>
        <w:t>4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年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6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月</w:t>
      </w:r>
      <w:r>
        <w:rPr>
          <w:rFonts w:hint="eastAsia" w:asciiTheme="minorHAnsi" w:hAnsiTheme="minorHAnsi" w:eastAsiaTheme="majorEastAsia" w:cstheme="minorHAnsi"/>
          <w:kern w:val="0"/>
          <w:szCs w:val="21"/>
          <w:lang w:val="en-US" w:eastAsia="zh-CN"/>
        </w:rPr>
        <w:t>1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日</w:t>
      </w:r>
    </w:p>
    <w:p>
      <w:pPr>
        <w:pStyle w:val="17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17"/>
        <w:numPr>
          <w:ilvl w:val="0"/>
          <w:numId w:val="7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</w:t>
      </w:r>
      <w:r>
        <w:rPr>
          <w:rFonts w:hint="eastAsia" w:asciiTheme="minorHAnsi" w:hAnsiTheme="minorHAnsi" w:eastAsiaTheme="majorEastAsia" w:cstheme="minorHAnsi"/>
          <w:szCs w:val="21"/>
        </w:rPr>
        <w:t>全日制本科生，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申请时学生需已完成本科一年级上学期学习</w:t>
      </w:r>
      <w:r>
        <w:rPr>
          <w:rFonts w:hint="default" w:asciiTheme="minorHAnsi" w:hAnsiTheme="minorHAnsi" w:eastAsiaTheme="majorEastAsia" w:cstheme="minorHAnsi"/>
          <w:szCs w:val="21"/>
          <w:lang w:eastAsia="zh-Hans"/>
        </w:rPr>
        <w:t>。</w:t>
      </w:r>
      <w:r>
        <w:rPr>
          <w:rFonts w:hint="eastAsia" w:asciiTheme="minorHAnsi" w:hAnsiTheme="minorHAnsi" w:eastAsiaTheme="majorEastAsia" w:cstheme="minorHAnsi"/>
          <w:szCs w:val="21"/>
        </w:rPr>
        <w:t>成绩优异、道德品质好，在校期间未受过纪律处分，身心健康，能顺利完成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海外</w:t>
      </w:r>
      <w:r>
        <w:rPr>
          <w:rFonts w:hint="eastAsia" w:asciiTheme="minorHAnsi" w:hAnsiTheme="minorHAnsi" w:eastAsiaTheme="majorEastAsia" w:cstheme="minorHAnsi"/>
          <w:szCs w:val="21"/>
        </w:rPr>
        <w:t>学习任务；</w:t>
      </w:r>
    </w:p>
    <w:p>
      <w:pPr>
        <w:pStyle w:val="17"/>
        <w:numPr>
          <w:ilvl w:val="0"/>
          <w:numId w:val="7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年龄：学生开课时需已满18岁</w:t>
      </w:r>
    </w:p>
    <w:p>
      <w:pPr>
        <w:pStyle w:val="17"/>
        <w:numPr>
          <w:ilvl w:val="0"/>
          <w:numId w:val="7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申请要求: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 xml:space="preserve"> GPA 3.0以上</w:t>
      </w:r>
      <w:r>
        <w:rPr>
          <w:rFonts w:hint="default" w:asciiTheme="minorHAnsi" w:hAnsiTheme="minorHAnsi" w:eastAsiaTheme="majorEastAsia" w:cstheme="minorHAnsi"/>
          <w:szCs w:val="21"/>
          <w:lang w:eastAsia="zh-CN"/>
        </w:rPr>
        <w:t>（</w:t>
      </w:r>
      <w:r>
        <w:rPr>
          <w:rFonts w:hint="eastAsia" w:asciiTheme="minorHAnsi" w:hAnsiTheme="minorHAnsi" w:eastAsiaTheme="majorEastAsia" w:cstheme="minorHAnsi"/>
          <w:szCs w:val="21"/>
          <w:lang w:val="en-US" w:eastAsia="zh-Hans"/>
        </w:rPr>
        <w:t>四分制</w:t>
      </w:r>
      <w:r>
        <w:rPr>
          <w:rFonts w:hint="default" w:asciiTheme="minorHAnsi" w:hAnsiTheme="minorHAnsi" w:eastAsiaTheme="majorEastAsia" w:cstheme="minorHAnsi"/>
          <w:szCs w:val="21"/>
          <w:lang w:eastAsia="zh-CN"/>
        </w:rPr>
        <w:t>）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；托福80/雅思6.5/大学英语四级（493）/六级（450）/GRE（Verbal）150；</w:t>
      </w:r>
    </w:p>
    <w:p>
      <w:pPr>
        <w:pStyle w:val="17"/>
        <w:numPr>
          <w:ilvl w:val="0"/>
          <w:numId w:val="7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家庭具有一定经济基础，能够提供访学所需学杂费；</w:t>
      </w:r>
    </w:p>
    <w:p>
      <w:pPr>
        <w:pStyle w:val="17"/>
        <w:numPr>
          <w:ilvl w:val="0"/>
          <w:numId w:val="7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通过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Uchain Education</w:t>
      </w:r>
      <w:r>
        <w:rPr>
          <w:rFonts w:hint="eastAsia" w:asciiTheme="minorHAnsi" w:hAnsiTheme="minorHAnsi" w:eastAsiaTheme="majorEastAsia" w:cstheme="minorHAnsi"/>
          <w:szCs w:val="21"/>
        </w:rPr>
        <w:t>的项目面试、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加州大学欧文分校</w:t>
      </w:r>
      <w:r>
        <w:rPr>
          <w:rFonts w:hint="eastAsia" w:asciiTheme="minorHAnsi" w:hAnsiTheme="minorHAnsi" w:eastAsiaTheme="majorEastAsia" w:cstheme="minorHAnsi"/>
          <w:szCs w:val="21"/>
        </w:rPr>
        <w:t>的学术审核、以及我校院系及国际交流处的资格审核</w:t>
      </w:r>
      <w:r>
        <w:rPr>
          <w:rFonts w:asciiTheme="minorHAnsi" w:hAnsiTheme="minorHAnsi" w:eastAsiaTheme="majorEastAsia" w:cstheme="minorHAnsi"/>
          <w:szCs w:val="21"/>
        </w:rPr>
        <w:t>。</w:t>
      </w:r>
    </w:p>
    <w:p>
      <w:pPr>
        <w:pStyle w:val="17"/>
        <w:numPr>
          <w:ilvl w:val="0"/>
          <w:numId w:val="6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项目申请录取方式和报名流程</w:t>
      </w:r>
    </w:p>
    <w:p>
      <w:pPr>
        <w:pStyle w:val="17"/>
        <w:numPr>
          <w:ilvl w:val="0"/>
          <w:numId w:val="8"/>
        </w:numPr>
        <w:spacing w:line="360" w:lineRule="auto"/>
        <w:ind w:firstLineChars="0"/>
        <w:jc w:val="both"/>
        <w:rPr>
          <w:rFonts w:hint="default" w:ascii="宋体" w:hAnsi="宋体" w:cs="宋体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  <w:highlight w:val="none"/>
          <w:u w:val="single"/>
          <w:lang w:val="en-US" w:eastAsia="zh-CN"/>
        </w:rPr>
        <w:t>学校申请</w:t>
      </w:r>
      <w:r>
        <w:rPr>
          <w:rFonts w:hint="eastAsia" w:asciiTheme="minorHAnsi" w:hAnsiTheme="minorHAnsi" w:eastAsiaTheme="majorEastAsia" w:cstheme="minorHAnsi"/>
          <w:kern w:val="0"/>
          <w:szCs w:val="21"/>
          <w:highlight w:val="none"/>
          <w:lang w:val="en-US" w:eastAsia="zh-CN"/>
        </w:rPr>
        <w:t>：学生自愿申请，进入学校“最多跑一次”网上办事大厅“学生赴国（境）外交流申请”流程申请</w:t>
      </w:r>
      <w:r>
        <w:rPr>
          <w:rFonts w:asciiTheme="minorHAnsi" w:hAnsiTheme="minorHAnsi" w:eastAsiaTheme="majorEastAsia" w:cstheme="minorHAnsi"/>
          <w:kern w:val="0"/>
          <w:szCs w:val="21"/>
          <w:highlight w:val="none"/>
        </w:rPr>
        <w:t>；</w:t>
      </w:r>
    </w:p>
    <w:p>
      <w:pPr>
        <w:pStyle w:val="17"/>
        <w:numPr>
          <w:numId w:val="0"/>
        </w:numPr>
        <w:spacing w:line="360" w:lineRule="auto"/>
        <w:ind w:left="210" w:leftChars="0"/>
        <w:jc w:val="both"/>
        <w:rPr>
          <w:rFonts w:hint="default" w:ascii="宋体" w:hAnsi="宋体" w:cs="宋体" w:eastAsiaTheme="majorEastAsia"/>
          <w:kern w:val="0"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*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请</w:t>
      </w:r>
      <w:r>
        <w:rPr>
          <w:rFonts w:hint="eastAsia" w:ascii="宋体" w:hAnsi="宋体" w:eastAsia="宋体" w:cs="宋体"/>
          <w:sz w:val="21"/>
          <w:szCs w:val="21"/>
          <w:u w:val="single"/>
        </w:rPr>
        <w:t>先向学校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提交</w:t>
      </w:r>
      <w:r>
        <w:rPr>
          <w:rFonts w:hint="eastAsia" w:ascii="宋体" w:hAnsi="宋体" w:eastAsia="宋体" w:cs="宋体"/>
          <w:sz w:val="21"/>
          <w:szCs w:val="21"/>
          <w:u w:val="single"/>
        </w:rPr>
        <w:t>申请之后再向项目方申请</w:t>
      </w:r>
    </w:p>
    <w:p>
      <w:pPr>
        <w:pStyle w:val="17"/>
        <w:numPr>
          <w:ilvl w:val="0"/>
          <w:numId w:val="8"/>
        </w:numPr>
        <w:spacing w:line="360" w:lineRule="auto"/>
        <w:ind w:firstLineChars="0"/>
        <w:jc w:val="both"/>
        <w:rPr>
          <w:rFonts w:hint="default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2"/>
          <w:sz w:val="21"/>
          <w:szCs w:val="21"/>
          <w:u w:val="single"/>
          <w:lang w:val="en-US" w:eastAsia="zh-CN" w:bidi="ar"/>
        </w:rPr>
        <w:t>项目方申请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扫描下方二维码填写《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</w:rPr>
        <w:t>202</w:t>
      </w:r>
      <w:r>
        <w:rPr>
          <w:rFonts w:hint="default" w:ascii="Calibri" w:hAnsi="Calibri" w:cs="Calibri"/>
          <w:kern w:val="2"/>
          <w:sz w:val="21"/>
          <w:szCs w:val="21"/>
          <w:lang w:eastAsia="zh-CN" w:bidi="ar"/>
        </w:rPr>
        <w:t>4夏秋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世界名校访学项目报名表》，网上报名的时间决定录取的顺序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；</w:t>
      </w:r>
    </w:p>
    <w:p>
      <w:pPr>
        <w:pStyle w:val="17"/>
        <w:numPr>
          <w:ilvl w:val="0"/>
          <w:numId w:val="0"/>
        </w:numPr>
        <w:spacing w:line="360" w:lineRule="auto"/>
        <w:ind w:left="210" w:leftChars="0"/>
        <w:jc w:val="both"/>
        <w:rPr>
          <w:rFonts w:hint="default" w:ascii="宋体" w:hAnsi="宋体" w:cs="宋体"/>
          <w:kern w:val="0"/>
          <w:szCs w:val="21"/>
        </w:rPr>
      </w:pPr>
      <w:r>
        <w:rPr>
          <w:rFonts w:hint="default" w:ascii="宋体" w:hAnsi="宋体" w:cs="宋体"/>
          <w:kern w:val="0"/>
          <w:szCs w:val="21"/>
        </w:rPr>
        <w:t xml:space="preserve">    </w:t>
      </w:r>
      <w:r>
        <w:rPr>
          <w:rFonts w:hint="default" w:ascii="宋体" w:hAnsi="宋体" w:cs="宋体"/>
          <w:kern w:val="0"/>
          <w:szCs w:val="21"/>
        </w:rPr>
        <w:drawing>
          <wp:inline distT="0" distB="0" distL="114300" distR="114300">
            <wp:extent cx="1428750" cy="14287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"/>
        <w:numPr>
          <w:ilvl w:val="0"/>
          <w:numId w:val="8"/>
        </w:numPr>
        <w:spacing w:line="360" w:lineRule="auto"/>
        <w:ind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学生申请资料经初步审核后，参加面试确定预录取名单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；</w:t>
      </w:r>
    </w:p>
    <w:p>
      <w:pPr>
        <w:pStyle w:val="17"/>
        <w:numPr>
          <w:ilvl w:val="0"/>
          <w:numId w:val="8"/>
        </w:numPr>
        <w:spacing w:line="360" w:lineRule="auto"/>
        <w:ind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  <w:u w:val="single"/>
        </w:rPr>
        <w:t>项目咨询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许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老师 19814720130（微信同号</w:t>
      </w:r>
      <w:r>
        <w:rPr>
          <w:rFonts w:hint="default" w:asciiTheme="minorHAnsi" w:hAnsiTheme="minorHAnsi" w:eastAsiaTheme="majorEastAsia" w:cstheme="minorHAnsi"/>
          <w:szCs w:val="21"/>
          <w:lang w:eastAsia="zh-CN"/>
        </w:rPr>
        <w:t>）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。</w:t>
      </w:r>
      <w:bookmarkStart w:id="0" w:name="_GoBack"/>
      <w:bookmarkEnd w:id="0"/>
    </w:p>
    <w:p>
      <w:pPr>
        <w:pStyle w:val="17"/>
        <w:widowControl w:val="0"/>
        <w:numPr>
          <w:ilvl w:val="0"/>
          <w:numId w:val="0"/>
        </w:numPr>
        <w:spacing w:line="360" w:lineRule="auto"/>
        <w:jc w:val="left"/>
        <w:rPr>
          <w:rFonts w:hint="default" w:ascii="Calibri" w:hAnsi="Calibri" w:cs="Calibri"/>
          <w:szCs w:val="21"/>
          <w:lang w:eastAsia="zh-CN"/>
        </w:rPr>
      </w:pPr>
    </w:p>
    <w:p>
      <w:pPr>
        <w:pStyle w:val="17"/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Calibri" w:hAnsi="Calibri" w:cs="Calibri"/>
          <w:szCs w:val="21"/>
          <w:lang w:val="en-US" w:eastAsia="zh-CN"/>
        </w:rPr>
      </w:pP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C99CB"/>
    <w:multiLevelType w:val="multilevel"/>
    <w:tmpl w:val="AFDC99CB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">
    <w:nsid w:val="EBBE8AA4"/>
    <w:multiLevelType w:val="singleLevel"/>
    <w:tmpl w:val="EBBE8AA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13931E04"/>
    <w:multiLevelType w:val="multilevel"/>
    <w:tmpl w:val="13931E0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46834264"/>
    <w:multiLevelType w:val="multilevel"/>
    <w:tmpl w:val="4683426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 w:cs="Wingdings"/>
      </w:rPr>
    </w:lvl>
  </w:abstractNum>
  <w:abstractNum w:abstractNumId="4">
    <w:nsid w:val="593AC677"/>
    <w:multiLevelType w:val="multilevel"/>
    <w:tmpl w:val="593AC677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 w:cs="Wingdings"/>
      </w:rPr>
    </w:lvl>
  </w:abstractNum>
  <w:abstractNum w:abstractNumId="5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6D50662A"/>
    <w:multiLevelType w:val="multilevel"/>
    <w:tmpl w:val="6D50662A"/>
    <w:lvl w:ilvl="0" w:tentative="0">
      <w:start w:val="1"/>
      <w:numFmt w:val="decimal"/>
      <w:lvlText w:val="%1)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lNzMzODI0MDNiNzRlNTZmNTdmZTlkMmY5MzE3MDMifQ=="/>
  </w:docVars>
  <w:rsids>
    <w:rsidRoot w:val="00500A8F"/>
    <w:rsid w:val="00001149"/>
    <w:rsid w:val="000035D7"/>
    <w:rsid w:val="00010F31"/>
    <w:rsid w:val="00013BA1"/>
    <w:rsid w:val="000147FF"/>
    <w:rsid w:val="000169DD"/>
    <w:rsid w:val="00022AFD"/>
    <w:rsid w:val="000230BD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44599"/>
    <w:rsid w:val="0005187E"/>
    <w:rsid w:val="000519A2"/>
    <w:rsid w:val="0005389A"/>
    <w:rsid w:val="00055729"/>
    <w:rsid w:val="0006181E"/>
    <w:rsid w:val="00065242"/>
    <w:rsid w:val="000675A7"/>
    <w:rsid w:val="000820F9"/>
    <w:rsid w:val="0009206E"/>
    <w:rsid w:val="000954F4"/>
    <w:rsid w:val="000A0A86"/>
    <w:rsid w:val="000A248D"/>
    <w:rsid w:val="000A2A22"/>
    <w:rsid w:val="000A4030"/>
    <w:rsid w:val="000A5251"/>
    <w:rsid w:val="000B1A29"/>
    <w:rsid w:val="000C2F7C"/>
    <w:rsid w:val="000C2FF5"/>
    <w:rsid w:val="000C3F5B"/>
    <w:rsid w:val="000C4E56"/>
    <w:rsid w:val="000C5C18"/>
    <w:rsid w:val="000C7F9A"/>
    <w:rsid w:val="000D2EEA"/>
    <w:rsid w:val="000E1209"/>
    <w:rsid w:val="000E180D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3686A"/>
    <w:rsid w:val="00143E74"/>
    <w:rsid w:val="00146AB9"/>
    <w:rsid w:val="00151E96"/>
    <w:rsid w:val="00167799"/>
    <w:rsid w:val="00170451"/>
    <w:rsid w:val="001738F0"/>
    <w:rsid w:val="00176F21"/>
    <w:rsid w:val="00182E04"/>
    <w:rsid w:val="001834A2"/>
    <w:rsid w:val="00186190"/>
    <w:rsid w:val="001869B8"/>
    <w:rsid w:val="00192C0F"/>
    <w:rsid w:val="00196CB5"/>
    <w:rsid w:val="001A0C7A"/>
    <w:rsid w:val="001A281F"/>
    <w:rsid w:val="001A4E99"/>
    <w:rsid w:val="001A7D56"/>
    <w:rsid w:val="001B1369"/>
    <w:rsid w:val="001B1730"/>
    <w:rsid w:val="001B49B3"/>
    <w:rsid w:val="001C1A51"/>
    <w:rsid w:val="001C3481"/>
    <w:rsid w:val="001C6985"/>
    <w:rsid w:val="001D4042"/>
    <w:rsid w:val="001D4EF4"/>
    <w:rsid w:val="001E31D7"/>
    <w:rsid w:val="001E5D98"/>
    <w:rsid w:val="001E7571"/>
    <w:rsid w:val="001F00DB"/>
    <w:rsid w:val="001F5524"/>
    <w:rsid w:val="00202030"/>
    <w:rsid w:val="00203BFF"/>
    <w:rsid w:val="002133F2"/>
    <w:rsid w:val="0021711E"/>
    <w:rsid w:val="00220E2D"/>
    <w:rsid w:val="0022214B"/>
    <w:rsid w:val="0022260C"/>
    <w:rsid w:val="002274D9"/>
    <w:rsid w:val="00231B5A"/>
    <w:rsid w:val="00242260"/>
    <w:rsid w:val="002441C6"/>
    <w:rsid w:val="002449A1"/>
    <w:rsid w:val="00251642"/>
    <w:rsid w:val="00254885"/>
    <w:rsid w:val="00255140"/>
    <w:rsid w:val="00261406"/>
    <w:rsid w:val="00261C11"/>
    <w:rsid w:val="00271BCB"/>
    <w:rsid w:val="00275270"/>
    <w:rsid w:val="0028056A"/>
    <w:rsid w:val="002806E5"/>
    <w:rsid w:val="002852EE"/>
    <w:rsid w:val="0029179F"/>
    <w:rsid w:val="00292326"/>
    <w:rsid w:val="00295361"/>
    <w:rsid w:val="00296348"/>
    <w:rsid w:val="00297E1A"/>
    <w:rsid w:val="002A1734"/>
    <w:rsid w:val="002A402F"/>
    <w:rsid w:val="002B61DD"/>
    <w:rsid w:val="002B7076"/>
    <w:rsid w:val="002C2028"/>
    <w:rsid w:val="002C229B"/>
    <w:rsid w:val="002C27D4"/>
    <w:rsid w:val="002C571A"/>
    <w:rsid w:val="002C6AEB"/>
    <w:rsid w:val="002C722D"/>
    <w:rsid w:val="002D04D0"/>
    <w:rsid w:val="002D76B2"/>
    <w:rsid w:val="002E0E9B"/>
    <w:rsid w:val="002E1476"/>
    <w:rsid w:val="002E3299"/>
    <w:rsid w:val="002E4985"/>
    <w:rsid w:val="002E64CC"/>
    <w:rsid w:val="002F1A53"/>
    <w:rsid w:val="002F314E"/>
    <w:rsid w:val="002F3568"/>
    <w:rsid w:val="002F7AB9"/>
    <w:rsid w:val="0030157A"/>
    <w:rsid w:val="00302995"/>
    <w:rsid w:val="00303D3D"/>
    <w:rsid w:val="0031712B"/>
    <w:rsid w:val="00321717"/>
    <w:rsid w:val="00321D5F"/>
    <w:rsid w:val="00333C15"/>
    <w:rsid w:val="00334538"/>
    <w:rsid w:val="003354A1"/>
    <w:rsid w:val="003423E0"/>
    <w:rsid w:val="00342D9D"/>
    <w:rsid w:val="00342E7E"/>
    <w:rsid w:val="003643BE"/>
    <w:rsid w:val="0037277F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4151"/>
    <w:rsid w:val="003B669C"/>
    <w:rsid w:val="003B786E"/>
    <w:rsid w:val="003C6A2D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4EDA"/>
    <w:rsid w:val="003F50D1"/>
    <w:rsid w:val="003F5F88"/>
    <w:rsid w:val="003F73EF"/>
    <w:rsid w:val="00404963"/>
    <w:rsid w:val="0041273F"/>
    <w:rsid w:val="0042039B"/>
    <w:rsid w:val="00426325"/>
    <w:rsid w:val="00430381"/>
    <w:rsid w:val="00437101"/>
    <w:rsid w:val="00437A33"/>
    <w:rsid w:val="00437B77"/>
    <w:rsid w:val="004421B1"/>
    <w:rsid w:val="00442AE1"/>
    <w:rsid w:val="004469A3"/>
    <w:rsid w:val="004472FC"/>
    <w:rsid w:val="0045270B"/>
    <w:rsid w:val="00454C45"/>
    <w:rsid w:val="004624BE"/>
    <w:rsid w:val="00465A92"/>
    <w:rsid w:val="004674CE"/>
    <w:rsid w:val="004679CE"/>
    <w:rsid w:val="00470270"/>
    <w:rsid w:val="00471CBF"/>
    <w:rsid w:val="00481273"/>
    <w:rsid w:val="00485AD1"/>
    <w:rsid w:val="004932B6"/>
    <w:rsid w:val="004946E0"/>
    <w:rsid w:val="00495E6D"/>
    <w:rsid w:val="004A1602"/>
    <w:rsid w:val="004A51A8"/>
    <w:rsid w:val="004B3073"/>
    <w:rsid w:val="004B4D89"/>
    <w:rsid w:val="004B516E"/>
    <w:rsid w:val="004C0E26"/>
    <w:rsid w:val="004C343D"/>
    <w:rsid w:val="004C5277"/>
    <w:rsid w:val="004C6632"/>
    <w:rsid w:val="004D3884"/>
    <w:rsid w:val="004D498F"/>
    <w:rsid w:val="004D5BBA"/>
    <w:rsid w:val="004E0748"/>
    <w:rsid w:val="004E728E"/>
    <w:rsid w:val="004F0AAB"/>
    <w:rsid w:val="004F743F"/>
    <w:rsid w:val="004F7C1B"/>
    <w:rsid w:val="00500A8F"/>
    <w:rsid w:val="00504529"/>
    <w:rsid w:val="005060F9"/>
    <w:rsid w:val="00510599"/>
    <w:rsid w:val="00512BAE"/>
    <w:rsid w:val="005167D4"/>
    <w:rsid w:val="00520C0E"/>
    <w:rsid w:val="00522EAE"/>
    <w:rsid w:val="005250F2"/>
    <w:rsid w:val="00525703"/>
    <w:rsid w:val="005326B5"/>
    <w:rsid w:val="005339BB"/>
    <w:rsid w:val="00536F45"/>
    <w:rsid w:val="00537EE6"/>
    <w:rsid w:val="00547E75"/>
    <w:rsid w:val="0055315D"/>
    <w:rsid w:val="00555016"/>
    <w:rsid w:val="00556212"/>
    <w:rsid w:val="00563F7F"/>
    <w:rsid w:val="0057138A"/>
    <w:rsid w:val="00572B6E"/>
    <w:rsid w:val="00573C15"/>
    <w:rsid w:val="0057494B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43F0"/>
    <w:rsid w:val="005C7CC0"/>
    <w:rsid w:val="005D0683"/>
    <w:rsid w:val="005E5A41"/>
    <w:rsid w:val="005E674A"/>
    <w:rsid w:val="005E6E17"/>
    <w:rsid w:val="005F6112"/>
    <w:rsid w:val="00606AA2"/>
    <w:rsid w:val="00606C4F"/>
    <w:rsid w:val="00615CF7"/>
    <w:rsid w:val="00617A76"/>
    <w:rsid w:val="00621ED0"/>
    <w:rsid w:val="00622238"/>
    <w:rsid w:val="00624494"/>
    <w:rsid w:val="00624BB2"/>
    <w:rsid w:val="00632329"/>
    <w:rsid w:val="00637AD1"/>
    <w:rsid w:val="006421C2"/>
    <w:rsid w:val="006452B3"/>
    <w:rsid w:val="0066295A"/>
    <w:rsid w:val="00663035"/>
    <w:rsid w:val="00664055"/>
    <w:rsid w:val="00666CF9"/>
    <w:rsid w:val="00667457"/>
    <w:rsid w:val="00667A61"/>
    <w:rsid w:val="00670ED6"/>
    <w:rsid w:val="0067541F"/>
    <w:rsid w:val="00682105"/>
    <w:rsid w:val="006858D5"/>
    <w:rsid w:val="00687DBB"/>
    <w:rsid w:val="00696B1C"/>
    <w:rsid w:val="006A2B5F"/>
    <w:rsid w:val="006A439F"/>
    <w:rsid w:val="006A6A07"/>
    <w:rsid w:val="006A72B8"/>
    <w:rsid w:val="006B1E37"/>
    <w:rsid w:val="006C2070"/>
    <w:rsid w:val="006D5B15"/>
    <w:rsid w:val="006D642C"/>
    <w:rsid w:val="006F6895"/>
    <w:rsid w:val="00700EA9"/>
    <w:rsid w:val="0070255A"/>
    <w:rsid w:val="00705BEF"/>
    <w:rsid w:val="00706179"/>
    <w:rsid w:val="007113DD"/>
    <w:rsid w:val="00713EF9"/>
    <w:rsid w:val="0071430B"/>
    <w:rsid w:val="00720659"/>
    <w:rsid w:val="0072201D"/>
    <w:rsid w:val="007243E9"/>
    <w:rsid w:val="00730B61"/>
    <w:rsid w:val="00733292"/>
    <w:rsid w:val="007423FD"/>
    <w:rsid w:val="0076199E"/>
    <w:rsid w:val="007619AD"/>
    <w:rsid w:val="00762330"/>
    <w:rsid w:val="007640E0"/>
    <w:rsid w:val="007652B1"/>
    <w:rsid w:val="0076777F"/>
    <w:rsid w:val="00770616"/>
    <w:rsid w:val="00772E22"/>
    <w:rsid w:val="00775505"/>
    <w:rsid w:val="00776AE1"/>
    <w:rsid w:val="0078010F"/>
    <w:rsid w:val="00785C31"/>
    <w:rsid w:val="007970A2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D6B8F"/>
    <w:rsid w:val="007E0C8A"/>
    <w:rsid w:val="007E156F"/>
    <w:rsid w:val="007E2ACE"/>
    <w:rsid w:val="007E3816"/>
    <w:rsid w:val="007F262A"/>
    <w:rsid w:val="007F5700"/>
    <w:rsid w:val="00802548"/>
    <w:rsid w:val="00802957"/>
    <w:rsid w:val="008122CA"/>
    <w:rsid w:val="00814AA6"/>
    <w:rsid w:val="00823ADD"/>
    <w:rsid w:val="008267EE"/>
    <w:rsid w:val="0083050D"/>
    <w:rsid w:val="00832E9B"/>
    <w:rsid w:val="0083786A"/>
    <w:rsid w:val="00840178"/>
    <w:rsid w:val="0084297C"/>
    <w:rsid w:val="008432ED"/>
    <w:rsid w:val="00843F7D"/>
    <w:rsid w:val="008450F3"/>
    <w:rsid w:val="0086227D"/>
    <w:rsid w:val="00863FEE"/>
    <w:rsid w:val="008653E0"/>
    <w:rsid w:val="00865CF9"/>
    <w:rsid w:val="00866C18"/>
    <w:rsid w:val="00867B69"/>
    <w:rsid w:val="0088500C"/>
    <w:rsid w:val="0089014A"/>
    <w:rsid w:val="008902CF"/>
    <w:rsid w:val="008966E9"/>
    <w:rsid w:val="008A252D"/>
    <w:rsid w:val="008B4A3B"/>
    <w:rsid w:val="008B56E5"/>
    <w:rsid w:val="008C1F77"/>
    <w:rsid w:val="008C53F5"/>
    <w:rsid w:val="008D3CFE"/>
    <w:rsid w:val="008D5E6C"/>
    <w:rsid w:val="008D7F16"/>
    <w:rsid w:val="008E1E1E"/>
    <w:rsid w:val="008E4534"/>
    <w:rsid w:val="008E54DB"/>
    <w:rsid w:val="008F1045"/>
    <w:rsid w:val="008F171A"/>
    <w:rsid w:val="008F7734"/>
    <w:rsid w:val="009018E4"/>
    <w:rsid w:val="00903BED"/>
    <w:rsid w:val="00905613"/>
    <w:rsid w:val="00905BF1"/>
    <w:rsid w:val="00910970"/>
    <w:rsid w:val="00913572"/>
    <w:rsid w:val="009171E7"/>
    <w:rsid w:val="00917A3B"/>
    <w:rsid w:val="0092087F"/>
    <w:rsid w:val="0092377F"/>
    <w:rsid w:val="00930DF7"/>
    <w:rsid w:val="00936821"/>
    <w:rsid w:val="0094276A"/>
    <w:rsid w:val="00942C75"/>
    <w:rsid w:val="009466E4"/>
    <w:rsid w:val="0095092B"/>
    <w:rsid w:val="00951195"/>
    <w:rsid w:val="00952045"/>
    <w:rsid w:val="00952BA5"/>
    <w:rsid w:val="009554FB"/>
    <w:rsid w:val="00957EEC"/>
    <w:rsid w:val="009609B5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0647"/>
    <w:rsid w:val="0099101F"/>
    <w:rsid w:val="009959F3"/>
    <w:rsid w:val="00996091"/>
    <w:rsid w:val="009A11C1"/>
    <w:rsid w:val="009A16FA"/>
    <w:rsid w:val="009A1CFD"/>
    <w:rsid w:val="009A27F7"/>
    <w:rsid w:val="009A292D"/>
    <w:rsid w:val="009A4CAF"/>
    <w:rsid w:val="009A69B5"/>
    <w:rsid w:val="009A6B36"/>
    <w:rsid w:val="009B0D73"/>
    <w:rsid w:val="009B1848"/>
    <w:rsid w:val="009B3167"/>
    <w:rsid w:val="009B682A"/>
    <w:rsid w:val="009C020C"/>
    <w:rsid w:val="009C17A4"/>
    <w:rsid w:val="009C35A3"/>
    <w:rsid w:val="009C5D67"/>
    <w:rsid w:val="009C7A2D"/>
    <w:rsid w:val="009C7CE4"/>
    <w:rsid w:val="009E4A3B"/>
    <w:rsid w:val="009F0653"/>
    <w:rsid w:val="009F7788"/>
    <w:rsid w:val="009F7FCB"/>
    <w:rsid w:val="00A00B17"/>
    <w:rsid w:val="00A03165"/>
    <w:rsid w:val="00A1042E"/>
    <w:rsid w:val="00A15965"/>
    <w:rsid w:val="00A1794D"/>
    <w:rsid w:val="00A207E1"/>
    <w:rsid w:val="00A220C6"/>
    <w:rsid w:val="00A2358C"/>
    <w:rsid w:val="00A2663A"/>
    <w:rsid w:val="00A309B6"/>
    <w:rsid w:val="00A31C85"/>
    <w:rsid w:val="00A32C2E"/>
    <w:rsid w:val="00A33A9E"/>
    <w:rsid w:val="00A41AEC"/>
    <w:rsid w:val="00A5437F"/>
    <w:rsid w:val="00A623DF"/>
    <w:rsid w:val="00A67A48"/>
    <w:rsid w:val="00A67B5E"/>
    <w:rsid w:val="00A72E16"/>
    <w:rsid w:val="00A76003"/>
    <w:rsid w:val="00A76D78"/>
    <w:rsid w:val="00A82ED7"/>
    <w:rsid w:val="00A83140"/>
    <w:rsid w:val="00A843DA"/>
    <w:rsid w:val="00A84830"/>
    <w:rsid w:val="00A90B22"/>
    <w:rsid w:val="00AA2334"/>
    <w:rsid w:val="00AA4DC4"/>
    <w:rsid w:val="00AB05C6"/>
    <w:rsid w:val="00AB66D7"/>
    <w:rsid w:val="00AC266D"/>
    <w:rsid w:val="00AC32C6"/>
    <w:rsid w:val="00AC36F0"/>
    <w:rsid w:val="00AD7BA1"/>
    <w:rsid w:val="00AE7DD0"/>
    <w:rsid w:val="00AF5247"/>
    <w:rsid w:val="00AF78C6"/>
    <w:rsid w:val="00AF7CB4"/>
    <w:rsid w:val="00B00961"/>
    <w:rsid w:val="00B12237"/>
    <w:rsid w:val="00B12438"/>
    <w:rsid w:val="00B12F3C"/>
    <w:rsid w:val="00B24FF7"/>
    <w:rsid w:val="00B2543C"/>
    <w:rsid w:val="00B26192"/>
    <w:rsid w:val="00B27AAC"/>
    <w:rsid w:val="00B40A47"/>
    <w:rsid w:val="00B40A66"/>
    <w:rsid w:val="00B50CF4"/>
    <w:rsid w:val="00B57B39"/>
    <w:rsid w:val="00B6632A"/>
    <w:rsid w:val="00B67C18"/>
    <w:rsid w:val="00B74F9C"/>
    <w:rsid w:val="00B76725"/>
    <w:rsid w:val="00B801E0"/>
    <w:rsid w:val="00B83422"/>
    <w:rsid w:val="00B841C1"/>
    <w:rsid w:val="00B8765A"/>
    <w:rsid w:val="00B955B3"/>
    <w:rsid w:val="00BA15F6"/>
    <w:rsid w:val="00BA32D8"/>
    <w:rsid w:val="00BA4420"/>
    <w:rsid w:val="00BB03D0"/>
    <w:rsid w:val="00BB11A8"/>
    <w:rsid w:val="00BB2026"/>
    <w:rsid w:val="00BC3B43"/>
    <w:rsid w:val="00BC5535"/>
    <w:rsid w:val="00BC7E20"/>
    <w:rsid w:val="00BD670A"/>
    <w:rsid w:val="00BE02A7"/>
    <w:rsid w:val="00BE2788"/>
    <w:rsid w:val="00BE6F4C"/>
    <w:rsid w:val="00BE7E70"/>
    <w:rsid w:val="00BF460C"/>
    <w:rsid w:val="00BF5F9C"/>
    <w:rsid w:val="00C02F99"/>
    <w:rsid w:val="00C03778"/>
    <w:rsid w:val="00C05D8E"/>
    <w:rsid w:val="00C06B20"/>
    <w:rsid w:val="00C06CBE"/>
    <w:rsid w:val="00C07791"/>
    <w:rsid w:val="00C11863"/>
    <w:rsid w:val="00C123C3"/>
    <w:rsid w:val="00C126DF"/>
    <w:rsid w:val="00C15DBB"/>
    <w:rsid w:val="00C22071"/>
    <w:rsid w:val="00C25B78"/>
    <w:rsid w:val="00C2641C"/>
    <w:rsid w:val="00C444EA"/>
    <w:rsid w:val="00C453CE"/>
    <w:rsid w:val="00C50DF8"/>
    <w:rsid w:val="00C5114A"/>
    <w:rsid w:val="00C55BB5"/>
    <w:rsid w:val="00C56242"/>
    <w:rsid w:val="00C642A4"/>
    <w:rsid w:val="00C64953"/>
    <w:rsid w:val="00C65992"/>
    <w:rsid w:val="00C745E3"/>
    <w:rsid w:val="00C75C2E"/>
    <w:rsid w:val="00C766EF"/>
    <w:rsid w:val="00C773FC"/>
    <w:rsid w:val="00C807AA"/>
    <w:rsid w:val="00C80EE6"/>
    <w:rsid w:val="00C817A7"/>
    <w:rsid w:val="00C84AD6"/>
    <w:rsid w:val="00C861B2"/>
    <w:rsid w:val="00CA1D86"/>
    <w:rsid w:val="00CA222B"/>
    <w:rsid w:val="00CA2A8B"/>
    <w:rsid w:val="00CA65E9"/>
    <w:rsid w:val="00CB0018"/>
    <w:rsid w:val="00CB4339"/>
    <w:rsid w:val="00CB6A55"/>
    <w:rsid w:val="00CC06D4"/>
    <w:rsid w:val="00CC1890"/>
    <w:rsid w:val="00CC480B"/>
    <w:rsid w:val="00CC530F"/>
    <w:rsid w:val="00CC6F76"/>
    <w:rsid w:val="00CC72C5"/>
    <w:rsid w:val="00CC7310"/>
    <w:rsid w:val="00CD332E"/>
    <w:rsid w:val="00CD41C2"/>
    <w:rsid w:val="00CD4E6A"/>
    <w:rsid w:val="00CD5A34"/>
    <w:rsid w:val="00CE06FC"/>
    <w:rsid w:val="00CE4335"/>
    <w:rsid w:val="00D02906"/>
    <w:rsid w:val="00D03331"/>
    <w:rsid w:val="00D071AB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44063"/>
    <w:rsid w:val="00D44541"/>
    <w:rsid w:val="00D50E81"/>
    <w:rsid w:val="00D634D8"/>
    <w:rsid w:val="00D63C2D"/>
    <w:rsid w:val="00D651FF"/>
    <w:rsid w:val="00D71DEB"/>
    <w:rsid w:val="00D73882"/>
    <w:rsid w:val="00D80609"/>
    <w:rsid w:val="00D82BB6"/>
    <w:rsid w:val="00DA08E9"/>
    <w:rsid w:val="00DA100A"/>
    <w:rsid w:val="00DA19D1"/>
    <w:rsid w:val="00DA25AD"/>
    <w:rsid w:val="00DA73E5"/>
    <w:rsid w:val="00DB0090"/>
    <w:rsid w:val="00DB1679"/>
    <w:rsid w:val="00DB335D"/>
    <w:rsid w:val="00DB462A"/>
    <w:rsid w:val="00DC2F1C"/>
    <w:rsid w:val="00DC2F84"/>
    <w:rsid w:val="00DC4BA2"/>
    <w:rsid w:val="00DC57F3"/>
    <w:rsid w:val="00DD4C8D"/>
    <w:rsid w:val="00DD7FB4"/>
    <w:rsid w:val="00DE3A6C"/>
    <w:rsid w:val="00DE78E8"/>
    <w:rsid w:val="00DE7BD3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41AAF"/>
    <w:rsid w:val="00E50150"/>
    <w:rsid w:val="00E5049F"/>
    <w:rsid w:val="00E61308"/>
    <w:rsid w:val="00E61E70"/>
    <w:rsid w:val="00E67E38"/>
    <w:rsid w:val="00E76995"/>
    <w:rsid w:val="00E80E43"/>
    <w:rsid w:val="00E8311C"/>
    <w:rsid w:val="00E87A04"/>
    <w:rsid w:val="00E922B4"/>
    <w:rsid w:val="00E97970"/>
    <w:rsid w:val="00EA30DA"/>
    <w:rsid w:val="00EA4003"/>
    <w:rsid w:val="00EB0151"/>
    <w:rsid w:val="00EB7ED2"/>
    <w:rsid w:val="00EC43C8"/>
    <w:rsid w:val="00ED3F02"/>
    <w:rsid w:val="00ED457C"/>
    <w:rsid w:val="00EE0B92"/>
    <w:rsid w:val="00EE0F0E"/>
    <w:rsid w:val="00EE68D2"/>
    <w:rsid w:val="00EF14B7"/>
    <w:rsid w:val="00EF44AD"/>
    <w:rsid w:val="00F011DD"/>
    <w:rsid w:val="00F014F8"/>
    <w:rsid w:val="00F057A1"/>
    <w:rsid w:val="00F13937"/>
    <w:rsid w:val="00F162EF"/>
    <w:rsid w:val="00F17267"/>
    <w:rsid w:val="00F23387"/>
    <w:rsid w:val="00F27587"/>
    <w:rsid w:val="00F307F9"/>
    <w:rsid w:val="00F3131F"/>
    <w:rsid w:val="00F32538"/>
    <w:rsid w:val="00F34A00"/>
    <w:rsid w:val="00F34D93"/>
    <w:rsid w:val="00F50728"/>
    <w:rsid w:val="00F62AEB"/>
    <w:rsid w:val="00F66A6D"/>
    <w:rsid w:val="00F72010"/>
    <w:rsid w:val="00F76428"/>
    <w:rsid w:val="00F77798"/>
    <w:rsid w:val="00F778F0"/>
    <w:rsid w:val="00F77B4D"/>
    <w:rsid w:val="00F820F7"/>
    <w:rsid w:val="00F832EB"/>
    <w:rsid w:val="00F83A44"/>
    <w:rsid w:val="00F85C22"/>
    <w:rsid w:val="00F86B12"/>
    <w:rsid w:val="00F87AC6"/>
    <w:rsid w:val="00F979AC"/>
    <w:rsid w:val="00FA1DC1"/>
    <w:rsid w:val="00FA6353"/>
    <w:rsid w:val="00FB32DE"/>
    <w:rsid w:val="00FB7A50"/>
    <w:rsid w:val="00FC0DF5"/>
    <w:rsid w:val="00FC3697"/>
    <w:rsid w:val="00FC44B5"/>
    <w:rsid w:val="00FC6127"/>
    <w:rsid w:val="00FC7A4D"/>
    <w:rsid w:val="00FD08A0"/>
    <w:rsid w:val="00FD2E42"/>
    <w:rsid w:val="00FD4AA6"/>
    <w:rsid w:val="00FD55B2"/>
    <w:rsid w:val="00FE2B9E"/>
    <w:rsid w:val="00FE6555"/>
    <w:rsid w:val="00FE6AA0"/>
    <w:rsid w:val="00FF13BC"/>
    <w:rsid w:val="00FF51E1"/>
    <w:rsid w:val="01230966"/>
    <w:rsid w:val="01BE4759"/>
    <w:rsid w:val="07EF826E"/>
    <w:rsid w:val="091D39EC"/>
    <w:rsid w:val="0B6F57A1"/>
    <w:rsid w:val="10FE5437"/>
    <w:rsid w:val="117E90B9"/>
    <w:rsid w:val="12DD5E6D"/>
    <w:rsid w:val="159B37AB"/>
    <w:rsid w:val="175F0F9E"/>
    <w:rsid w:val="17FBFED8"/>
    <w:rsid w:val="197ED85A"/>
    <w:rsid w:val="1EAAD9F3"/>
    <w:rsid w:val="1F6FFD2B"/>
    <w:rsid w:val="25754A67"/>
    <w:rsid w:val="278B188D"/>
    <w:rsid w:val="2B9056E6"/>
    <w:rsid w:val="2EBC7702"/>
    <w:rsid w:val="2FE907D8"/>
    <w:rsid w:val="32F469A7"/>
    <w:rsid w:val="3697705D"/>
    <w:rsid w:val="370C2528"/>
    <w:rsid w:val="38905E46"/>
    <w:rsid w:val="39FF5080"/>
    <w:rsid w:val="3BEE5142"/>
    <w:rsid w:val="3D3F612E"/>
    <w:rsid w:val="3ED7E381"/>
    <w:rsid w:val="3FBC7DA9"/>
    <w:rsid w:val="3FF3EA30"/>
    <w:rsid w:val="4663199C"/>
    <w:rsid w:val="4AC9EB1A"/>
    <w:rsid w:val="4BEEF169"/>
    <w:rsid w:val="4FDAFC2D"/>
    <w:rsid w:val="51C30BE7"/>
    <w:rsid w:val="54420BCB"/>
    <w:rsid w:val="57B770FF"/>
    <w:rsid w:val="5A913141"/>
    <w:rsid w:val="5C6857E1"/>
    <w:rsid w:val="5EBD3670"/>
    <w:rsid w:val="5EFC78BC"/>
    <w:rsid w:val="5F6BF0F7"/>
    <w:rsid w:val="5FF6BBFD"/>
    <w:rsid w:val="68B292BB"/>
    <w:rsid w:val="6B3110EF"/>
    <w:rsid w:val="6BFBF331"/>
    <w:rsid w:val="6F4F06A5"/>
    <w:rsid w:val="6FBAF4CA"/>
    <w:rsid w:val="6FBF9DB4"/>
    <w:rsid w:val="72134C01"/>
    <w:rsid w:val="76E71A1A"/>
    <w:rsid w:val="7BFDB9C9"/>
    <w:rsid w:val="7CFE2CAC"/>
    <w:rsid w:val="7EFF94C1"/>
    <w:rsid w:val="7F124915"/>
    <w:rsid w:val="7F76F88E"/>
    <w:rsid w:val="7FBE7FA5"/>
    <w:rsid w:val="7FFDD64C"/>
    <w:rsid w:val="8EDB6162"/>
    <w:rsid w:val="9F7FD18D"/>
    <w:rsid w:val="9FBF1710"/>
    <w:rsid w:val="AFFF6387"/>
    <w:rsid w:val="B7FFC6A5"/>
    <w:rsid w:val="B86F5818"/>
    <w:rsid w:val="BCDCA375"/>
    <w:rsid w:val="BD6BD0E8"/>
    <w:rsid w:val="BEBA9CCE"/>
    <w:rsid w:val="BFE6EC50"/>
    <w:rsid w:val="BFFE58E3"/>
    <w:rsid w:val="CFDFFF20"/>
    <w:rsid w:val="D77B9B02"/>
    <w:rsid w:val="DA99237B"/>
    <w:rsid w:val="DCFD5469"/>
    <w:rsid w:val="DD5EB8FF"/>
    <w:rsid w:val="DDB5073D"/>
    <w:rsid w:val="DDFB4C71"/>
    <w:rsid w:val="DF949C6D"/>
    <w:rsid w:val="EBFFDC78"/>
    <w:rsid w:val="EED9C190"/>
    <w:rsid w:val="EFF638F2"/>
    <w:rsid w:val="EFFF6D66"/>
    <w:rsid w:val="F2BF5442"/>
    <w:rsid w:val="F2DD4A02"/>
    <w:rsid w:val="F786A7CE"/>
    <w:rsid w:val="F79F14AB"/>
    <w:rsid w:val="F8DDFF6A"/>
    <w:rsid w:val="FBEF6984"/>
    <w:rsid w:val="FBF95F0A"/>
    <w:rsid w:val="FBF97BB9"/>
    <w:rsid w:val="FBFF101B"/>
    <w:rsid w:val="FD6EC4A6"/>
    <w:rsid w:val="FD7ACABB"/>
    <w:rsid w:val="FD7F3572"/>
    <w:rsid w:val="FE5B88EA"/>
    <w:rsid w:val="FEF9CBCA"/>
    <w:rsid w:val="FF7B62C3"/>
    <w:rsid w:val="FF7FF1F7"/>
    <w:rsid w:val="FF9F644D"/>
    <w:rsid w:val="FFDD7A15"/>
    <w:rsid w:val="FFDDC1A0"/>
    <w:rsid w:val="FFEB4AC1"/>
    <w:rsid w:val="FFF6ADDA"/>
    <w:rsid w:val="FFF74DB2"/>
    <w:rsid w:val="FFFF37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 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Hyperlink"/>
    <w:basedOn w:val="11"/>
    <w:autoRedefine/>
    <w:qFormat/>
    <w:uiPriority w:val="0"/>
    <w:rPr>
      <w:color w:val="0068B7"/>
      <w:u w:val="none"/>
    </w:rPr>
  </w:style>
  <w:style w:type="character" w:customStyle="1" w:styleId="14">
    <w:name w:val="141"/>
    <w:autoRedefine/>
    <w:qFormat/>
    <w:uiPriority w:val="0"/>
    <w:rPr>
      <w:sz w:val="21"/>
      <w:szCs w:val="21"/>
    </w:rPr>
  </w:style>
  <w:style w:type="character" w:customStyle="1" w:styleId="15">
    <w:name w:val="ztag pre"/>
    <w:basedOn w:val="11"/>
    <w:autoRedefine/>
    <w:qFormat/>
    <w:uiPriority w:val="0"/>
  </w:style>
  <w:style w:type="character" w:customStyle="1" w:styleId="16">
    <w:name w:val="已访问的超链接1"/>
    <w:autoRedefine/>
    <w:qFormat/>
    <w:uiPriority w:val="0"/>
    <w:rPr>
      <w:color w:val="800080"/>
      <w:u w:val="single"/>
    </w:rPr>
  </w:style>
  <w:style w:type="paragraph" w:customStyle="1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x_msonormal"/>
    <w:basedOn w:val="1"/>
    <w:autoRedefine/>
    <w:qFormat/>
    <w:uiPriority w:val="99"/>
    <w:pPr>
      <w:spacing w:after="0" w:line="240" w:lineRule="auto"/>
    </w:pPr>
    <w:rPr>
      <w:rFonts w:ascii="Calibri" w:hAnsi="Calibri" w:eastAsia="Calibri" w:cs="Calibri"/>
    </w:rPr>
  </w:style>
  <w:style w:type="paragraph" w:customStyle="1" w:styleId="19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0">
    <w:name w:val="15"/>
    <w:basedOn w:val="11"/>
    <w:autoRedefine/>
    <w:qFormat/>
    <w:uiPriority w:val="0"/>
    <w:rPr>
      <w:rFonts w:hint="default" w:ascii="Calibri" w:hAnsi="Calibri" w:cs="Calibri"/>
      <w:color w:val="0000FF"/>
      <w:u w:val="single"/>
    </w:rPr>
  </w:style>
  <w:style w:type="character" w:customStyle="1" w:styleId="21">
    <w:name w:val="10"/>
    <w:basedOn w:val="11"/>
    <w:autoRedefine/>
    <w:qFormat/>
    <w:uiPriority w:val="0"/>
    <w:rPr>
      <w:rFonts w:hint="default" w:ascii="Calibri" w:hAnsi="Calibri" w:cs="Calibri"/>
    </w:rPr>
  </w:style>
  <w:style w:type="paragraph" w:customStyle="1" w:styleId="22">
    <w:name w:val="列出段落1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table" w:customStyle="1" w:styleId="23">
    <w:name w:val="Table Grid"/>
    <w:basedOn w:val="9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customStyle="1" w:styleId="24">
    <w:name w:val="Table Normal"/>
    <w:basedOn w:val="9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2972</Words>
  <Characters>3302</Characters>
  <Lines>1</Lines>
  <Paragraphs>1</Paragraphs>
  <TotalTime>0</TotalTime>
  <ScaleCrop>false</ScaleCrop>
  <LinksUpToDate>false</LinksUpToDate>
  <CharactersWithSpaces>3345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2020-05-04T05:27:00Z</dcterms:created>
  <dc:creator>全美国际教育协会</dc:creator>
  <cp:lastModifiedBy>18305768081</cp:lastModifiedBy>
  <cp:lastPrinted>2011-12-28T00:54:00Z</cp:lastPrinted>
  <dcterms:modified xsi:type="dcterms:W3CDTF">2024-03-27T01:43:00Z</dcterms:modified>
  <dc:title>加州大学河滨分校短期访学项目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83E6F8EB6C6B410F9AB67185A338CFD2</vt:lpwstr>
  </property>
</Properties>
</file>